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4DEC">
      <w:pPr>
        <w:spacing w:line="100" w:lineRule="exact"/>
        <w:rPr>
          <w:color w:val="000000"/>
          <w:sz w:val="36"/>
          <w:szCs w:val="36"/>
        </w:rPr>
      </w:pPr>
      <w:bookmarkStart w:id="9" w:name="_GoBack"/>
      <w:bookmarkEnd w:id="9"/>
      <w:bookmarkStart w:id="0" w:name="_Toc530473016"/>
    </w:p>
    <w:bookmarkEnd w:id="0"/>
    <w:p w14:paraId="6B6C5044">
      <w:pPr>
        <w:spacing w:line="740" w:lineRule="exact"/>
        <w:jc w:val="center"/>
        <w:outlineLvl w:val="2"/>
        <w:rPr>
          <w:szCs w:val="24"/>
        </w:rPr>
      </w:pPr>
      <w:bookmarkStart w:id="1" w:name="_Toc1550903188"/>
      <w:bookmarkStart w:id="2" w:name="_Toc1099067205"/>
      <w:bookmarkStart w:id="3" w:name="_Toc175603519"/>
      <w:bookmarkStart w:id="4" w:name="_Toc1827832502"/>
      <w:bookmarkStart w:id="5" w:name="_Toc2124023149"/>
      <w:bookmarkStart w:id="6" w:name="_Toc1423068732"/>
      <w:bookmarkStart w:id="7" w:name="_Toc357348418"/>
      <w:bookmarkStart w:id="8" w:name="_Toc2131911538"/>
      <w:r>
        <w:rPr>
          <w:rFonts w:hint="eastAsia" w:eastAsia="黑体"/>
          <w:color w:val="000000"/>
          <w:sz w:val="32"/>
          <w:szCs w:val="32"/>
        </w:rPr>
        <w:t>2025年度</w:t>
      </w:r>
      <w:r>
        <w:rPr>
          <w:rFonts w:eastAsia="黑体"/>
          <w:color w:val="000000"/>
          <w:sz w:val="32"/>
          <w:szCs w:val="32"/>
        </w:rPr>
        <w:t>海南省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自然科学</w:t>
      </w:r>
      <w:r>
        <w:rPr>
          <w:rFonts w:eastAsia="黑体"/>
          <w:color w:val="000000"/>
          <w:sz w:val="32"/>
          <w:szCs w:val="32"/>
        </w:rPr>
        <w:t>奖提名公示内容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051"/>
      </w:tblGrid>
      <w:tr w14:paraId="309A8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69" w:type="dxa"/>
            <w:vAlign w:val="center"/>
          </w:tcPr>
          <w:p w14:paraId="3F5FBEB9">
            <w:pPr>
              <w:jc w:val="center"/>
              <w:rPr>
                <w:rStyle w:val="9"/>
                <w:color w:val="auto"/>
              </w:rPr>
            </w:pPr>
            <w:r>
              <w:rPr>
                <w:rStyle w:val="9"/>
                <w:color w:val="auto"/>
              </w:rPr>
              <w:t>项目名称</w:t>
            </w:r>
          </w:p>
        </w:tc>
        <w:tc>
          <w:tcPr>
            <w:tcW w:w="7051" w:type="dxa"/>
            <w:vAlign w:val="center"/>
          </w:tcPr>
          <w:p w14:paraId="57248F4E">
            <w:pPr>
              <w:jc w:val="center"/>
              <w:rPr>
                <w:rStyle w:val="9"/>
                <w:b w:val="0"/>
                <w:color w:val="auto"/>
                <w:sz w:val="28"/>
              </w:rPr>
            </w:pPr>
            <w:r>
              <w:rPr>
                <w:rStyle w:val="9"/>
                <w:rFonts w:hint="eastAsia"/>
                <w:b w:val="0"/>
                <w:color w:val="auto"/>
                <w:sz w:val="28"/>
              </w:rPr>
              <w:t>食用油反式脂肪酸精准识别与靶向调控机制创新</w:t>
            </w:r>
          </w:p>
        </w:tc>
      </w:tr>
      <w:tr w14:paraId="689BB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269" w:type="dxa"/>
            <w:vAlign w:val="center"/>
          </w:tcPr>
          <w:p w14:paraId="32C0CD83">
            <w:pPr>
              <w:jc w:val="center"/>
              <w:rPr>
                <w:rStyle w:val="9"/>
                <w:color w:val="auto"/>
              </w:rPr>
            </w:pPr>
            <w:r>
              <w:rPr>
                <w:rStyle w:val="9"/>
                <w:color w:val="auto"/>
              </w:rPr>
              <w:t>提名奖项及等级</w:t>
            </w:r>
          </w:p>
        </w:tc>
        <w:tc>
          <w:tcPr>
            <w:tcW w:w="7051" w:type="dxa"/>
            <w:vAlign w:val="center"/>
          </w:tcPr>
          <w:p w14:paraId="2998DE7A">
            <w:pPr>
              <w:jc w:val="center"/>
              <w:rPr>
                <w:rStyle w:val="9"/>
                <w:b w:val="0"/>
                <w:color w:val="auto"/>
                <w:sz w:val="28"/>
              </w:rPr>
            </w:pPr>
            <w:r>
              <w:rPr>
                <w:rStyle w:val="9"/>
                <w:rFonts w:hint="eastAsia"/>
                <w:b w:val="0"/>
                <w:color w:val="auto"/>
                <w:sz w:val="28"/>
              </w:rPr>
              <w:t>海南省自然科学一等奖</w:t>
            </w:r>
          </w:p>
        </w:tc>
      </w:tr>
      <w:tr w14:paraId="1F35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269" w:type="dxa"/>
            <w:vAlign w:val="center"/>
          </w:tcPr>
          <w:p w14:paraId="38DC7B47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rStyle w:val="9"/>
                <w:color w:val="auto"/>
              </w:rPr>
              <w:t>提名者</w:t>
            </w:r>
          </w:p>
        </w:tc>
        <w:tc>
          <w:tcPr>
            <w:tcW w:w="7051" w:type="dxa"/>
            <w:vAlign w:val="center"/>
          </w:tcPr>
          <w:p w14:paraId="7D722656">
            <w:pPr>
              <w:contextualSpacing w:val="0"/>
              <w:jc w:val="center"/>
              <w:rPr>
                <w:bCs/>
                <w:sz w:val="24"/>
                <w:szCs w:val="24"/>
              </w:rPr>
            </w:pPr>
            <w:r>
              <w:rPr>
                <w:rStyle w:val="9"/>
                <w:b w:val="0"/>
                <w:color w:val="auto"/>
                <w:sz w:val="28"/>
              </w:rPr>
              <w:t>海南大学</w:t>
            </w:r>
          </w:p>
        </w:tc>
      </w:tr>
      <w:tr w14:paraId="3F86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D87669C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项目简介</w:t>
            </w:r>
          </w:p>
          <w:p w14:paraId="67307367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3C9E30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4" w:lineRule="exact"/>
              <w:textAlignment w:val="auto"/>
              <w:outlineLvl w:val="1"/>
              <w:rPr>
                <w:rFonts w:hint="eastAsia" w:ascii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</w:rPr>
              <w:t>我国是食用油生产与消费大国，其食用安全关乎国计民生。食用油加工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贮藏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过程产生的反式脂肪酸（TFAs）危害人体健康，而行业长期面临TFAs精准识别理论方法缺乏、形成机理不明、精准消除机制不清科学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问题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瓶颈，制约产品品质提升与产业效益增长。依托国家自然科学基金等项目，经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10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余年系统研究，取得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以下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创新成果：</w:t>
            </w:r>
          </w:p>
          <w:p w14:paraId="39A43ABF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4" w:lineRule="exact"/>
              <w:ind w:firstLine="480" w:firstLineChars="200"/>
              <w:textAlignment w:val="auto"/>
              <w:outlineLvl w:val="1"/>
              <w:rPr>
                <w:rFonts w:hint="eastAsia" w:ascii="Times New Roman"/>
                <w:b w:val="0"/>
                <w:bCs w:val="0"/>
                <w:color w:val="000000"/>
              </w:rPr>
            </w:pP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1.创建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食用油TFAs红外快检与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精细结构质谱表征理论方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法，首次揭示其组分特异性结构特征</w:t>
            </w:r>
            <w:r>
              <w:rPr>
                <w:rFonts w:ascii="Times New Roman"/>
                <w:b w:val="0"/>
                <w:bCs w:val="0"/>
                <w:color w:val="000000"/>
              </w:rPr>
              <w:t>，实现传统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分析方法</w:t>
            </w:r>
            <w:r>
              <w:rPr>
                <w:rFonts w:ascii="Times New Roman"/>
                <w:b w:val="0"/>
                <w:bCs w:val="0"/>
                <w:color w:val="000000"/>
              </w:rPr>
              <w:t>的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范式</w:t>
            </w:r>
            <w:r>
              <w:rPr>
                <w:rFonts w:ascii="Times New Roman"/>
                <w:b w:val="0"/>
                <w:bCs w:val="0"/>
                <w:color w:val="000000"/>
              </w:rPr>
              <w:t>革新。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①首创ATR</w:t>
            </w:r>
            <w:r>
              <w:rPr>
                <w:rFonts w:hint="eastAsia" w:ascii="Times New Roman"/>
                <w:b w:val="0"/>
                <w:bCs w:val="0"/>
                <w:color w:val="000000"/>
                <w:lang w:val="en-US" w:eastAsia="zh-CN"/>
              </w:rPr>
              <w:t>20点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反射-温控耦合-光谱重组理论，建立的FT-IR快检模型R²&gt;0.9998，灵敏度较国标提升20-40倍，检出限低至0.018%，远优于同类方法；②突破氰丙基/离子液固定相色谱理论，构建高通量GC/GC-MS分离方法，新增35种脂肪酸、12种TFAs识别</w:t>
            </w:r>
            <w:r>
              <w:rPr>
                <w:rFonts w:hint="eastAsia" w:ascii="Times New Roman"/>
                <w:b w:val="0"/>
                <w:bCs w:val="0"/>
                <w:strike w:val="0"/>
                <w:dstrike w:val="0"/>
                <w:color w:val="000000"/>
              </w:rPr>
              <w:t>，破解传统方法分离不全瓶颈</w:t>
            </w:r>
            <w:r>
              <w:rPr>
                <w:rFonts w:hint="eastAsia" w:ascii="Times New Roman"/>
                <w:b w:val="0"/>
                <w:bCs w:val="0"/>
                <w:strike w:val="0"/>
                <w:color w:val="000000"/>
              </w:rPr>
              <w:t>。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③提出“电荷转变+双键标记”双重衍生化理论，DEEA衍生化使质谱响应提</w:t>
            </w:r>
            <w:r>
              <w:rPr>
                <w:rFonts w:hint="eastAsia" w:ascii="Times New Roman"/>
                <w:b w:val="0"/>
                <w:bCs w:val="0"/>
                <w:color w:val="auto"/>
              </w:rPr>
              <w:t>升6700倍，结合PB反应建立C=C位置诊断理论，实现多双键脂肪酸精细结构精准解析；创立CD-RI-LC-MS/MS整合理论，0.5</w:t>
            </w:r>
            <w:r>
              <w:rPr>
                <w:rFonts w:hint="eastAsia" w:ascii="Times New Roman"/>
                <w:b w:val="0"/>
                <w:bCs w:val="0"/>
                <w:color w:val="auto"/>
                <w:lang w:val="en-US" w:eastAsia="zh-CN"/>
              </w:rPr>
              <w:t>min</w:t>
            </w:r>
            <w:r>
              <w:rPr>
                <w:rFonts w:hint="eastAsia" w:ascii="Times New Roman"/>
                <w:b w:val="0"/>
                <w:bCs w:val="0"/>
                <w:color w:val="auto"/>
              </w:rPr>
              <w:t>完成氧化TFAs脂肪酸衍生，首次阐明六大类氧化TFAs脂肪酸碎裂规律。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④</w:t>
            </w:r>
            <w:r>
              <w:rPr>
                <w:rFonts w:hint="eastAsia" w:ascii="Times New Roman"/>
                <w:b w:val="0"/>
                <w:bCs w:val="0"/>
                <w:color w:val="auto"/>
              </w:rPr>
              <w:t>构建11种</w:t>
            </w:r>
            <w:r>
              <w:rPr>
                <w:rFonts w:hint="eastAsia" w:ascii="Times New Roman"/>
                <w:b w:val="0"/>
                <w:bCs w:val="0"/>
                <w:color w:val="auto"/>
                <w:lang w:val="en-US" w:eastAsia="zh-CN"/>
              </w:rPr>
              <w:t>食用油</w:t>
            </w:r>
            <w:r>
              <w:rPr>
                <w:rFonts w:hint="eastAsia" w:ascii="Times New Roman"/>
                <w:b w:val="0"/>
                <w:bCs w:val="0"/>
                <w:color w:val="auto"/>
              </w:rPr>
              <w:t>关键TFAs</w:t>
            </w:r>
            <w:r>
              <w:rPr>
                <w:rFonts w:hint="eastAsia" w:ascii="Times New Roman"/>
                <w:b w:val="0"/>
                <w:bCs w:val="0"/>
                <w:color w:val="auto"/>
                <w:lang w:val="en-US" w:eastAsia="zh-CN"/>
              </w:rPr>
              <w:t>及其衍生物</w:t>
            </w:r>
            <w:r>
              <w:rPr>
                <w:rFonts w:hint="eastAsia" w:ascii="Times New Roman"/>
                <w:b w:val="0"/>
                <w:bCs w:val="0"/>
                <w:color w:val="auto"/>
              </w:rPr>
              <w:t>特征指纹图谱理论库，为供应链风险防控、热加工调控提供原创性理论与方法支撑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。</w:t>
            </w:r>
          </w:p>
          <w:p w14:paraId="49DC912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4" w:lineRule="exact"/>
              <w:ind w:firstLine="482"/>
              <w:textAlignment w:val="auto"/>
              <w:outlineLvl w:val="1"/>
              <w:rPr>
                <w:rFonts w:hint="eastAsia" w:ascii="宋体" w:hAnsi="宋体"/>
                <w:b w:val="0"/>
                <w:bCs w:val="0"/>
                <w:color w:val="000000"/>
                <w:szCs w:val="24"/>
              </w:rPr>
            </w:pPr>
            <w:r>
              <w:rPr>
                <w:rFonts w:ascii="Times New Roman"/>
                <w:b w:val="0"/>
                <w:bCs w:val="0"/>
                <w:color w:val="000000"/>
              </w:rPr>
              <w:t>2.</w:t>
            </w:r>
            <w:r>
              <w:rPr>
                <w:rFonts w:hint="eastAsia" w:ascii="Times New Roman"/>
                <w:b w:val="0"/>
                <w:bCs w:val="0"/>
                <w:color w:val="000000"/>
              </w:rPr>
              <w:t>构建“量子化学+AI”融合方法，揭示食用油热加工TFAs双轨驱动新机理，确立共性限速机制与核心调控靶点</w:t>
            </w:r>
            <w:r>
              <w:rPr>
                <w:rFonts w:ascii="Times New Roman"/>
                <w:b w:val="0"/>
                <w:bCs w:val="0"/>
                <w:color w:val="000000"/>
              </w:rPr>
              <w:t>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①将量子化学与AI深度融合，首次明晰反式油酸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反式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亚油酸、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反式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亚麻酸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等三类主要TFAs生成的9条关键路径，发现“单-双-三-多TFAs”阶梯式生成规律，提出“自由基异构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和“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质子转移异构”双轨驱动新理论体系，突破传统单一机制认知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明确自由基链式反应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TFAs大量生成的核心驱动力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。②系统解析33个关键分子构象变化规律，挖掘形成过程关键过渡态与中间体结构特征，阐明双轨机制限速步骤的结构位点差异性，从分子层面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阐明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异构化本质。③精准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Cs w:val="24"/>
                <w:lang w:val="en-US" w:eastAsia="zh-CN"/>
              </w:rPr>
              <w:t>明确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Cs w:val="24"/>
              </w:rPr>
              <w:t>6个共性关键限速步骤及核心限速结构位点，完善食用油热加工TFAs形成的分子机制理论体系，为TFAs靶向调控技术研发提供核心理论靶点与科学依据。</w:t>
            </w:r>
          </w:p>
          <w:p w14:paraId="48C81979">
            <w:pPr>
              <w:spacing w:line="440" w:lineRule="exact"/>
              <w:ind w:firstLine="480" w:firstLineChars="200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3.率先提出TFAs调控“SII”构效关系新理论，阐明天然酚醇分子调控机理，突破零TFAs高品质油脂研发瓶颈。①发现白藜芦醇等天然酚醇可显著抑制TFAs生成（16~43%）并诱导CFAs转化，首次阐明其遵循“抽氢异构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  <w:lang w:eastAsia="zh-CN"/>
              </w:rPr>
              <w:t>（抽氢/直接异构）”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和“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质子转移异构”的调控机理，明确羟基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、双键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为核心活性位点。②提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出TFAs调控“同步抑制和诱导（SII）”构效关系新理论，揭示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天然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酚醇通过特定结构与TFAs形成路径关键过渡态位点结合，从源头阻断自由基链式反应主路径的作用机制。③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建立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油料原料天然酚醇内源富集调控策略，研发出零TFAs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系列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高品质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val="en-US" w:eastAsia="zh-CN"/>
              </w:rPr>
              <w:t>油脂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产品，为油脂行业TFAs 准防控提供理论与技术方案。</w:t>
            </w:r>
          </w:p>
        </w:tc>
      </w:tr>
      <w:tr w14:paraId="42819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5FCEB40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提名书</w:t>
            </w:r>
          </w:p>
          <w:p w14:paraId="22D9A5D5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相关内容</w:t>
            </w:r>
          </w:p>
        </w:tc>
        <w:tc>
          <w:tcPr>
            <w:tcW w:w="7051" w:type="dxa"/>
            <w:tcBorders>
              <w:left w:val="single" w:color="auto" w:sz="4" w:space="0"/>
            </w:tcBorders>
            <w:vAlign w:val="center"/>
          </w:tcPr>
          <w:p w14:paraId="363F066F">
            <w:pPr>
              <w:spacing w:line="4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代表性论文</w:t>
            </w:r>
            <w:r>
              <w:rPr>
                <w:rFonts w:hint="eastAsia"/>
                <w:bCs/>
                <w:sz w:val="24"/>
                <w:szCs w:val="24"/>
              </w:rPr>
              <w:t>：</w:t>
            </w:r>
          </w:p>
          <w:p w14:paraId="1B204CF6">
            <w:pPr>
              <w:numPr>
                <w:ilvl w:val="-1"/>
                <w:numId w:val="0"/>
              </w:num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0"/>
              </w:rPr>
              <w:t>Qin Guo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Tian Li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, Yang Qu, Manzhu Liang, Yiming Ha, Yu Zhang, Qiang Wang. New research development on tran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 xml:space="preserve">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fatty acids in food: Biological effects, analytical methods, formation mechanism, and mitigating measures. Progress in Lipid Research, 2023, 89: 101199.</w:t>
            </w:r>
          </w:p>
          <w:p w14:paraId="701481FC">
            <w:p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Zongyuan Wu, Huaming Xiao, Di Rao, Jie Wang, Xin Lv, Dan Wang, Ping Yao, Fenghong Huang, Hong Chen,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</w:rPr>
              <w:t>Fang Wei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Analytical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trategy for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xylipin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nnotation by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ombining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hemical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erivatization-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ased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etention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ndex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lgorithm and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eature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andem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ass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pectrometric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ragmentation as a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iomarker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iscovery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ool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Analytical Chemistry, 2023, 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15933.</w:t>
            </w:r>
          </w:p>
          <w:p w14:paraId="3ECF8DC0">
            <w:p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Hua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ing Xiao, Xiao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ui Peng, Di Rao, Shuai Zhao, Dilshad Hussain, Jian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i Chen, Dan Luo, Dan Wang, Xin Lv, Xian Wang,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</w:rPr>
              <w:t>Fang Wei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, Hong Chen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Volume-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orrected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ree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nergy as a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ew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riterion for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tructural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lucidation in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hemical-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t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agging-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ased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etabolomics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Analytical Chemistry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2023, 95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9847-9854.</w:t>
            </w:r>
          </w:p>
          <w:p w14:paraId="405CC481">
            <w:p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Shuling Xu, Bang-fu Wu, Matej Orešič, Ya Xie, Ping Yao, Zong-yuan Wu, Xin Lv, Hong Chen,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</w:rPr>
              <w:t>Fang Wei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, Double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erivatization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trategy for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igh-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ensitivity and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igh-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overage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ocalization of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ouble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onds in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ree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atty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cids by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ass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pectrometry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Analytical Chemistry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2020, 92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6446-6455.</w:t>
            </w:r>
          </w:p>
          <w:p w14:paraId="11418B5C">
            <w:pPr>
              <w:numPr>
                <w:ilvl w:val="-1"/>
                <w:numId w:val="0"/>
              </w:num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An Li,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Yiming Ha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, Feng Wang, Weiming Li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, Qingpeng Li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. Determination of thermally induced trans-fatty acids in soybean oil by attenuated total reflectance-fourier transform infrared spectroscopy and gas chromatography analysis. Journal of Agricultural and Food Chemistry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 2012, 60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(42)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: 10709-10713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  <w:lang w:val="en-US" w:eastAsia="zh-CN"/>
              </w:rPr>
              <w:t>.</w:t>
            </w:r>
          </w:p>
          <w:p w14:paraId="1A0E2381">
            <w:pPr>
              <w:numPr>
                <w:ilvl w:val="-1"/>
                <w:numId w:val="0"/>
              </w:num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Tian Li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0"/>
              </w:rPr>
              <w:t>Qin Guo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, Yang Qu, Hongzhi Liu, Li Liu, Yu Zhang, Qiang Wang. Inhibition mechanism of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0"/>
              </w:rPr>
              <w:t>trans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-resveratrol on thermally induced trans fatty acids in peanut oil. Food Chemistry, 2023, 406: 134863.</w:t>
            </w:r>
          </w:p>
          <w:p w14:paraId="16239C50">
            <w:pPr>
              <w:spacing w:line="440" w:lineRule="exact"/>
              <w:ind w:left="0" w:firstLine="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</w:rPr>
              <w:t>Qin Guo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, Tian Li, Yang Qu, Xinping Wang, Yujie Li, Hongzhi Liu, Li Liu, Qiang Wang. Action of phytosterols on thermally induced 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</w:rPr>
              <w:t xml:space="preserve">trans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fatty acids in peanut oil. Food Chemistry, 2021, 344: 128637. </w:t>
            </w:r>
          </w:p>
          <w:p w14:paraId="3E19C567">
            <w:pPr>
              <w:numPr>
                <w:ilvl w:val="-1"/>
                <w:numId w:val="0"/>
              </w:numPr>
              <w:spacing w:line="440" w:lineRule="exact"/>
              <w:ind w:left="0" w:firstLine="0"/>
              <w:jc w:val="both"/>
              <w:rPr>
                <w:rFonts w:hint="eastAsia" w:eastAsia="楷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0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0"/>
              </w:rPr>
              <w:t>Qin Guo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0"/>
              </w:rPr>
              <w:t>Yiming Ha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0"/>
              </w:rPr>
              <w:t>, Qingpeng Li, Jing Jin, Zhaoxuan Deng, Yongfu Li, Songshan Zhang. Impact of additives on thermally-induced trans isomers in 9c,12c linoleic acid triacylglycerol. Food Chemistry, 2015, 174: 299-305.</w:t>
            </w:r>
          </w:p>
        </w:tc>
      </w:tr>
      <w:tr w14:paraId="1B894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269" w:type="dxa"/>
            <w:vAlign w:val="center"/>
          </w:tcPr>
          <w:p w14:paraId="01D491B1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主要完成人</w:t>
            </w:r>
          </w:p>
          <w:p w14:paraId="52E5F65C">
            <w:pPr>
              <w:spacing w:line="440" w:lineRule="exact"/>
              <w:jc w:val="center"/>
              <w:rPr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（排序、工作单位和贡献）</w:t>
            </w:r>
          </w:p>
        </w:tc>
        <w:tc>
          <w:tcPr>
            <w:tcW w:w="7051" w:type="dxa"/>
            <w:vAlign w:val="center"/>
          </w:tcPr>
          <w:p w14:paraId="535FC159">
            <w:pPr>
              <w:spacing w:line="440" w:lineRule="exact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郭芹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  <w:lang w:val="en-US" w:eastAsia="zh-CN"/>
              </w:rPr>
              <w:t>第一完成人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中国农业科学院农产品加工研究所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作为项目核心负责人，统筹整体设计、组织实施与科学问题凝练；创建TFAs快检和高通量质谱方法，革新传统分析范式；揭示热加工 TFAs 双轨驱动新机理，明确限速机制与调控靶点；提出TFAs调控“SII”构效关系新理论，阐明天然酚醇调控机理，突破零TFAs 油脂研发瓶颈，提供原创理论与技术方案。</w:t>
            </w:r>
          </w:p>
          <w:p w14:paraId="65E356BC">
            <w:pPr>
              <w:spacing w:line="4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魏芳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中国农业科学院油料作物研究所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提出TFAs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及其氧化产物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检测“电荷转变+双键标记”双重衍生化理论；创建CD-RI-LC-MS/MS整合分析新策略；阐明异构体离子碎裂规律的协同判别机制。</w:t>
            </w:r>
          </w:p>
          <w:p w14:paraId="177AE045">
            <w:pPr>
              <w:spacing w:line="440" w:lineRule="exact"/>
              <w:rPr>
                <w:rFonts w:hint="eastAsia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>
              <w:rPr>
                <w:rFonts w:hint="eastAsia"/>
                <w:bCs/>
                <w:sz w:val="24"/>
                <w:szCs w:val="24"/>
              </w:rPr>
              <w:t>张伟敏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海南大学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明确酚醇类活性物质对油脂 TFAs 的抑制作用，阐明其作用规律与机制；探究顺反异构结构差异对油脂热氧化行为的影响，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明晰顺反异构导致自由基链式氧化反应产物和危害作用差异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6F84B419">
            <w:pPr>
              <w:spacing w:line="440" w:lineRule="exac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4.李甜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海南大学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建立基于氰丙基和离子液固定相的高通量 GC/GC-MS方法，实现11种TFAs高效分离与精准识别；明确反式亚油酸质子转移异构机制，确定酚醇调控 TFAs 关键靶点，开发零反式高品质食用油。</w:t>
            </w:r>
          </w:p>
          <w:p w14:paraId="40460909">
            <w:pPr>
              <w:spacing w:line="440" w:lineRule="exac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5.于修烛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西北农林科技大学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构建高效精准低成本的 TFAs 快检技术体系，实现快速精准定性定量；明晰抑制TFAs生成的关键结构特征；推进技术迭代与成果转化，为食用油安全管控提供核心支撑。</w:t>
            </w:r>
          </w:p>
          <w:p w14:paraId="7C7F192E"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6.王强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中国农业科学院农产品加工研究所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明确植物甾醇、白藜芦醇等酚醇物质的 TFAs 抑制作用；揭示酚醇类物质抑制 TFAs 形成的路径与分子机理。</w:t>
            </w:r>
          </w:p>
          <w:p w14:paraId="58B7522D">
            <w:pPr>
              <w:spacing w:line="440" w:lineRule="exac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7</w:t>
            </w:r>
            <w:r>
              <w:rPr>
                <w:rFonts w:hint="eastAsia"/>
                <w:bCs/>
                <w:sz w:val="24"/>
                <w:szCs w:val="24"/>
              </w:rPr>
              <w:t>.哈益明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中国农业科学院农产品加工研究所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建立食用油反式亚油酸 GC-MS 精准识别方法；揭示其形成路径及质子转移机理；明确反应途径的关键过渡态与中间体结构信息。</w:t>
            </w:r>
          </w:p>
          <w:p w14:paraId="015E3A46">
            <w:pPr>
              <w:spacing w:line="44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8</w:t>
            </w:r>
            <w:r>
              <w:rPr>
                <w:rFonts w:hint="eastAsia"/>
                <w:bCs/>
                <w:sz w:val="24"/>
                <w:szCs w:val="24"/>
              </w:rPr>
              <w:t>.顾丰颖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>中国农业科学院农产品加工研究所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系统分析不同食用油 TFAs 的种类与结构特征；构建食用油供应链中关键 TFAs 的特征指纹图谱库。</w:t>
            </w:r>
          </w:p>
        </w:tc>
      </w:tr>
      <w:tr w14:paraId="53128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269" w:type="dxa"/>
            <w:vAlign w:val="center"/>
          </w:tcPr>
          <w:p w14:paraId="7CE9A816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主要完成单位</w:t>
            </w:r>
          </w:p>
          <w:p w14:paraId="2AE24104">
            <w:pPr>
              <w:pStyle w:val="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（排序和贡献）</w:t>
            </w:r>
          </w:p>
        </w:tc>
        <w:tc>
          <w:tcPr>
            <w:tcW w:w="7051" w:type="dxa"/>
            <w:vAlign w:val="center"/>
          </w:tcPr>
          <w:p w14:paraId="1BC12651">
            <w:pPr>
              <w:spacing w:line="440" w:lineRule="exac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海南大学，作为本项目牵头与基础理论突破单位，统筹项目总体设计、核心理论突破与关键技术体系构建；解析食用油热加工 TFAs氧化关键路径，阐明天然酚醇调控TFAs形成机理，解析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Cis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i/>
                <w:iCs/>
                <w:sz w:val="24"/>
                <w:szCs w:val="24"/>
              </w:rPr>
              <w:t>trans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异构的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氧化行为差异和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细胞氧化损伤机制；研发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TFAs热带特色高品质油脂，助力海南特色油脂危害物精准消减与营养附加值提升。</w:t>
            </w:r>
          </w:p>
          <w:p w14:paraId="4E6009AB">
            <w:pPr>
              <w:spacing w:line="440" w:lineRule="exact"/>
              <w:jc w:val="both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>
              <w:rPr>
                <w:rFonts w:hint="eastAsia"/>
                <w:bCs/>
                <w:sz w:val="24"/>
                <w:szCs w:val="24"/>
              </w:rPr>
              <w:t>中国农业科学院农产品加工研究所</w:t>
            </w:r>
            <w:r>
              <w:rPr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作为本项目TFAs形成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和调控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基础理论创新单位，创建食用油TFAs快检与高通量质谱方法，实现传统分析范式革新，构建关键TFAs结构信息基础数据库；揭示热加工TFAs 双轨驱动新机理，提出调控“SII”构效关系新理论，突破零TFAs 高品质油脂研发瓶颈，推动油脂安全营养与功能化发展。</w:t>
            </w:r>
          </w:p>
          <w:p w14:paraId="27472065">
            <w:pPr>
              <w:spacing w:line="440" w:lineRule="exact"/>
              <w:jc w:val="both"/>
              <w:rPr>
                <w:bCs/>
                <w:color w:val="EE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>
              <w:rPr>
                <w:rFonts w:hint="eastAsia"/>
                <w:bCs/>
                <w:sz w:val="24"/>
                <w:szCs w:val="24"/>
              </w:rPr>
              <w:t>中国农业科学院油料作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sz w:val="24"/>
                <w:szCs w:val="24"/>
              </w:rPr>
              <w:t>物研究所，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作为本项目TFAs精细结构方法理论创新单位，提出“电荷转变+双键标记”双重衍生化理论，创建CD-RI-LC-MS/MS整合分析新策略，阐明异构体离子碎裂规律协同判别机制，突破传统方法灵敏度低、精细结构解析难瓶颈，推动油脂精细结构分析技术发展。</w:t>
            </w:r>
          </w:p>
          <w:p w14:paraId="64B01B42">
            <w:pPr>
              <w:spacing w:line="440" w:lineRule="exact"/>
              <w:jc w:val="both"/>
              <w:rPr>
                <w:rFonts w:hint="eastAsia"/>
                <w:bCs/>
                <w:color w:val="EE000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4.西北农林科技大学，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作为TFAs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红外快检理论方法创新单位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，建立危害物精准鉴定核心理论，实现检测方法升级突破；基于光谱重组技术标记追踪关键危害物，运算还原待测样品光谱，提升FTIR光谱法油样预处理速度，大幅提高检测通量与测定精度。</w:t>
            </w:r>
          </w:p>
        </w:tc>
      </w:tr>
    </w:tbl>
    <w:p w14:paraId="3CE45759">
      <w:pPr>
        <w:spacing w:line="44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FF8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4090" cy="234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0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2CCE0">
                          <w:pPr>
                            <w:snapToGrid w:val="0"/>
                            <w:rPr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>102</w:t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5pt;width:76.7pt;mso-position-horizontal:outside;mso-position-horizontal-relative:margin;z-index:251659264;mso-width-relative:page;mso-height-relative:page;" filled="f" stroked="f" coordsize="21600,21600" o:gfxdata="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vva&#10;m9QAAAAEAQAADwAAAAAAAAABACAAAAAiAAAAZHJzL2Rvd25yZXYueG1sUEsBAhQAFAAAAAgAh07i&#10;QAOG7nm0AQAAZQMAAA4AAAAAAAAAAQAgAAAAI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2CCE0">
                    <w:pPr>
                      <w:snapToGrid w:val="0"/>
                      <w:rPr>
                        <w:szCs w:val="28"/>
                      </w:rPr>
                    </w:pPr>
                    <w:r>
                      <w:rPr>
                        <w:rFonts w:hint="eastAsia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Cs w:val="28"/>
                      </w:rPr>
                      <w:t>102</w:t>
                    </w:r>
                    <w:r>
                      <w:rPr>
                        <w:rFonts w:hint="eastAsia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6777C"/>
    <w:multiLevelType w:val="multilevel"/>
    <w:tmpl w:val="1B96777C"/>
    <w:lvl w:ilvl="0" w:tentative="0">
      <w:start w:val="1"/>
      <w:numFmt w:val="decimal"/>
      <w:pStyle w:val="11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jJkYWM4YjU5NDc4MWRkNzYxZGM2YjNlZWUzZGEifQ=="/>
  </w:docVars>
  <w:rsids>
    <w:rsidRoot w:val="00F36502"/>
    <w:rsid w:val="000437B6"/>
    <w:rsid w:val="00150EAD"/>
    <w:rsid w:val="001B04FC"/>
    <w:rsid w:val="0026130D"/>
    <w:rsid w:val="00793E48"/>
    <w:rsid w:val="008953F8"/>
    <w:rsid w:val="00AE42EE"/>
    <w:rsid w:val="00C54C77"/>
    <w:rsid w:val="00D72D80"/>
    <w:rsid w:val="00E22688"/>
    <w:rsid w:val="00ED6413"/>
    <w:rsid w:val="00F36502"/>
    <w:rsid w:val="00F42EAE"/>
    <w:rsid w:val="00FC206D"/>
    <w:rsid w:val="020149A5"/>
    <w:rsid w:val="027F2F56"/>
    <w:rsid w:val="02BD28BB"/>
    <w:rsid w:val="035166A0"/>
    <w:rsid w:val="03CF5817"/>
    <w:rsid w:val="041B6CAE"/>
    <w:rsid w:val="042C0EBC"/>
    <w:rsid w:val="046E5030"/>
    <w:rsid w:val="047F0FEB"/>
    <w:rsid w:val="04C9495C"/>
    <w:rsid w:val="056D7096"/>
    <w:rsid w:val="056E0F4D"/>
    <w:rsid w:val="05AE32C2"/>
    <w:rsid w:val="07CF228A"/>
    <w:rsid w:val="080261BB"/>
    <w:rsid w:val="08B1373D"/>
    <w:rsid w:val="08B651F8"/>
    <w:rsid w:val="09410F65"/>
    <w:rsid w:val="09E85885"/>
    <w:rsid w:val="0A2C751F"/>
    <w:rsid w:val="0A3C4EDA"/>
    <w:rsid w:val="0A3D797F"/>
    <w:rsid w:val="0ACA6D38"/>
    <w:rsid w:val="0AF10769"/>
    <w:rsid w:val="0BA8707A"/>
    <w:rsid w:val="0C2C7CAB"/>
    <w:rsid w:val="0C476893"/>
    <w:rsid w:val="0CAF61E6"/>
    <w:rsid w:val="0CE265BB"/>
    <w:rsid w:val="0CE572D0"/>
    <w:rsid w:val="0D523C8C"/>
    <w:rsid w:val="0D611BD6"/>
    <w:rsid w:val="0D8E229F"/>
    <w:rsid w:val="0D975F08"/>
    <w:rsid w:val="0DF30354"/>
    <w:rsid w:val="0E4D5CB6"/>
    <w:rsid w:val="0E71409B"/>
    <w:rsid w:val="0F2E7896"/>
    <w:rsid w:val="0F735BF1"/>
    <w:rsid w:val="0FEE34C9"/>
    <w:rsid w:val="101A2510"/>
    <w:rsid w:val="11E76422"/>
    <w:rsid w:val="12791770"/>
    <w:rsid w:val="12CF313E"/>
    <w:rsid w:val="13286CF2"/>
    <w:rsid w:val="13EB54F9"/>
    <w:rsid w:val="1461070D"/>
    <w:rsid w:val="14B4083D"/>
    <w:rsid w:val="14CF1B1B"/>
    <w:rsid w:val="14EE5B14"/>
    <w:rsid w:val="15BE749A"/>
    <w:rsid w:val="15F15AC1"/>
    <w:rsid w:val="17163A31"/>
    <w:rsid w:val="173C2D6C"/>
    <w:rsid w:val="17991F6C"/>
    <w:rsid w:val="17FA6EAF"/>
    <w:rsid w:val="187D763D"/>
    <w:rsid w:val="188E3A9B"/>
    <w:rsid w:val="198729C4"/>
    <w:rsid w:val="19E17DEB"/>
    <w:rsid w:val="1A885114"/>
    <w:rsid w:val="1AF75928"/>
    <w:rsid w:val="1BA07D6D"/>
    <w:rsid w:val="1C766D20"/>
    <w:rsid w:val="1CEF25FC"/>
    <w:rsid w:val="1CFA16FF"/>
    <w:rsid w:val="1D100F23"/>
    <w:rsid w:val="1D2247B2"/>
    <w:rsid w:val="1D24677C"/>
    <w:rsid w:val="20344F28"/>
    <w:rsid w:val="20711CD8"/>
    <w:rsid w:val="20C04A0E"/>
    <w:rsid w:val="219F0AC7"/>
    <w:rsid w:val="22902F40"/>
    <w:rsid w:val="22FF35CB"/>
    <w:rsid w:val="234B4A63"/>
    <w:rsid w:val="239F4DAE"/>
    <w:rsid w:val="23F01166"/>
    <w:rsid w:val="249E0BC2"/>
    <w:rsid w:val="258424AE"/>
    <w:rsid w:val="25F018F1"/>
    <w:rsid w:val="26EE4083"/>
    <w:rsid w:val="274912B9"/>
    <w:rsid w:val="27532138"/>
    <w:rsid w:val="2916341D"/>
    <w:rsid w:val="29C25353"/>
    <w:rsid w:val="2A8820F8"/>
    <w:rsid w:val="2AC5334C"/>
    <w:rsid w:val="2B395AE8"/>
    <w:rsid w:val="2B634913"/>
    <w:rsid w:val="2BC01AD4"/>
    <w:rsid w:val="2BE94E19"/>
    <w:rsid w:val="2C4E1120"/>
    <w:rsid w:val="2CA43435"/>
    <w:rsid w:val="2CB20162"/>
    <w:rsid w:val="2D3C366E"/>
    <w:rsid w:val="2D4349FC"/>
    <w:rsid w:val="2DF83A39"/>
    <w:rsid w:val="2E9574DA"/>
    <w:rsid w:val="2F0B154A"/>
    <w:rsid w:val="2F1B1C13"/>
    <w:rsid w:val="2F2443BA"/>
    <w:rsid w:val="2F7E7F6E"/>
    <w:rsid w:val="30085A89"/>
    <w:rsid w:val="306058C5"/>
    <w:rsid w:val="30AB4D93"/>
    <w:rsid w:val="30FF50DE"/>
    <w:rsid w:val="314E571E"/>
    <w:rsid w:val="31AC0DC2"/>
    <w:rsid w:val="33DC080F"/>
    <w:rsid w:val="34E20222"/>
    <w:rsid w:val="35245113"/>
    <w:rsid w:val="36A75FFC"/>
    <w:rsid w:val="36B6225D"/>
    <w:rsid w:val="37C30C14"/>
    <w:rsid w:val="38637780"/>
    <w:rsid w:val="386A5533"/>
    <w:rsid w:val="39111E53"/>
    <w:rsid w:val="391953AC"/>
    <w:rsid w:val="39D8471E"/>
    <w:rsid w:val="3B824942"/>
    <w:rsid w:val="3BBC60A6"/>
    <w:rsid w:val="3BCB0097"/>
    <w:rsid w:val="3CE04016"/>
    <w:rsid w:val="3DF37D79"/>
    <w:rsid w:val="3E3C1720"/>
    <w:rsid w:val="3EC040FF"/>
    <w:rsid w:val="3F786788"/>
    <w:rsid w:val="3FAE03FB"/>
    <w:rsid w:val="3FBB0422"/>
    <w:rsid w:val="3FC26FB4"/>
    <w:rsid w:val="41263FC1"/>
    <w:rsid w:val="414F176A"/>
    <w:rsid w:val="41744D2D"/>
    <w:rsid w:val="418A27A2"/>
    <w:rsid w:val="429F402B"/>
    <w:rsid w:val="42A15FF5"/>
    <w:rsid w:val="449A2CFC"/>
    <w:rsid w:val="44C85ABB"/>
    <w:rsid w:val="451A208F"/>
    <w:rsid w:val="4574516C"/>
    <w:rsid w:val="458319E2"/>
    <w:rsid w:val="46113492"/>
    <w:rsid w:val="46205A1C"/>
    <w:rsid w:val="46492C2C"/>
    <w:rsid w:val="464A0752"/>
    <w:rsid w:val="46853538"/>
    <w:rsid w:val="46A75BA4"/>
    <w:rsid w:val="473C009B"/>
    <w:rsid w:val="47775577"/>
    <w:rsid w:val="47E8093D"/>
    <w:rsid w:val="4860600B"/>
    <w:rsid w:val="48F52BF7"/>
    <w:rsid w:val="49296D45"/>
    <w:rsid w:val="49A07007"/>
    <w:rsid w:val="4ABF34BD"/>
    <w:rsid w:val="4AEC002A"/>
    <w:rsid w:val="4B95246F"/>
    <w:rsid w:val="4BC6087B"/>
    <w:rsid w:val="4CD07C03"/>
    <w:rsid w:val="4CD86AB8"/>
    <w:rsid w:val="4D1B4BF6"/>
    <w:rsid w:val="4E1C6E78"/>
    <w:rsid w:val="4E6A1991"/>
    <w:rsid w:val="4E6F51FA"/>
    <w:rsid w:val="4F691C49"/>
    <w:rsid w:val="4FB05ACA"/>
    <w:rsid w:val="500B71A4"/>
    <w:rsid w:val="50533BEF"/>
    <w:rsid w:val="50616DC4"/>
    <w:rsid w:val="512247A5"/>
    <w:rsid w:val="514F30C0"/>
    <w:rsid w:val="521C7446"/>
    <w:rsid w:val="5244074B"/>
    <w:rsid w:val="53426A39"/>
    <w:rsid w:val="53AE40CE"/>
    <w:rsid w:val="53B51901"/>
    <w:rsid w:val="543907B0"/>
    <w:rsid w:val="559B68D4"/>
    <w:rsid w:val="560650D6"/>
    <w:rsid w:val="560E354A"/>
    <w:rsid w:val="56D55E16"/>
    <w:rsid w:val="570861EB"/>
    <w:rsid w:val="570F757A"/>
    <w:rsid w:val="588E49D7"/>
    <w:rsid w:val="58C83E84"/>
    <w:rsid w:val="58F05189"/>
    <w:rsid w:val="59401C6C"/>
    <w:rsid w:val="595E6596"/>
    <w:rsid w:val="599B3347"/>
    <w:rsid w:val="59A71CEC"/>
    <w:rsid w:val="59EA607C"/>
    <w:rsid w:val="59F667CF"/>
    <w:rsid w:val="5A557999"/>
    <w:rsid w:val="5A871B1D"/>
    <w:rsid w:val="5B991B08"/>
    <w:rsid w:val="5BFA391B"/>
    <w:rsid w:val="5CD5091E"/>
    <w:rsid w:val="5CF52D6E"/>
    <w:rsid w:val="5D39757E"/>
    <w:rsid w:val="5D5201C0"/>
    <w:rsid w:val="5D7243BE"/>
    <w:rsid w:val="5E023994"/>
    <w:rsid w:val="5E03770C"/>
    <w:rsid w:val="5E79177D"/>
    <w:rsid w:val="5F7A1C50"/>
    <w:rsid w:val="5F8605F5"/>
    <w:rsid w:val="5FB46F10"/>
    <w:rsid w:val="60600E46"/>
    <w:rsid w:val="60762418"/>
    <w:rsid w:val="60EB5790"/>
    <w:rsid w:val="610C0686"/>
    <w:rsid w:val="6118527D"/>
    <w:rsid w:val="618D5C6B"/>
    <w:rsid w:val="61EA6C19"/>
    <w:rsid w:val="622D2FAA"/>
    <w:rsid w:val="627961EF"/>
    <w:rsid w:val="627E55B4"/>
    <w:rsid w:val="62EB67A0"/>
    <w:rsid w:val="63224191"/>
    <w:rsid w:val="634265E1"/>
    <w:rsid w:val="63DD455C"/>
    <w:rsid w:val="64030466"/>
    <w:rsid w:val="64947310"/>
    <w:rsid w:val="65270184"/>
    <w:rsid w:val="652A1A23"/>
    <w:rsid w:val="65B337C6"/>
    <w:rsid w:val="65BA7FB3"/>
    <w:rsid w:val="6612673F"/>
    <w:rsid w:val="66DC6D4D"/>
    <w:rsid w:val="670267B3"/>
    <w:rsid w:val="676B07FC"/>
    <w:rsid w:val="67E4235D"/>
    <w:rsid w:val="68E1689C"/>
    <w:rsid w:val="693E541E"/>
    <w:rsid w:val="69C064B2"/>
    <w:rsid w:val="6AC65D4A"/>
    <w:rsid w:val="6B016D82"/>
    <w:rsid w:val="6B0D1BCA"/>
    <w:rsid w:val="6B4A0729"/>
    <w:rsid w:val="6B841E8D"/>
    <w:rsid w:val="6C975BF0"/>
    <w:rsid w:val="6D286848"/>
    <w:rsid w:val="6D6D4BA2"/>
    <w:rsid w:val="6DFF1C9E"/>
    <w:rsid w:val="6E4753F3"/>
    <w:rsid w:val="6EEA46FD"/>
    <w:rsid w:val="6EFC4430"/>
    <w:rsid w:val="709A7A5C"/>
    <w:rsid w:val="719941B8"/>
    <w:rsid w:val="724063E2"/>
    <w:rsid w:val="726A7902"/>
    <w:rsid w:val="72A93F87"/>
    <w:rsid w:val="72E6342D"/>
    <w:rsid w:val="72F53670"/>
    <w:rsid w:val="73397A01"/>
    <w:rsid w:val="733C129F"/>
    <w:rsid w:val="73F6144E"/>
    <w:rsid w:val="747F7695"/>
    <w:rsid w:val="74D84FF7"/>
    <w:rsid w:val="74DD2349"/>
    <w:rsid w:val="75390245"/>
    <w:rsid w:val="75705230"/>
    <w:rsid w:val="764346F2"/>
    <w:rsid w:val="76564426"/>
    <w:rsid w:val="766F3739"/>
    <w:rsid w:val="76760624"/>
    <w:rsid w:val="7682521B"/>
    <w:rsid w:val="771E02F9"/>
    <w:rsid w:val="77784870"/>
    <w:rsid w:val="797A48CF"/>
    <w:rsid w:val="7A434CC1"/>
    <w:rsid w:val="7A862E00"/>
    <w:rsid w:val="7B3211C7"/>
    <w:rsid w:val="7BBA5457"/>
    <w:rsid w:val="7CB1685A"/>
    <w:rsid w:val="7CC06A9D"/>
    <w:rsid w:val="7DC66335"/>
    <w:rsid w:val="7E3C65F7"/>
    <w:rsid w:val="7ECA3C03"/>
    <w:rsid w:val="7F6C2F0C"/>
    <w:rsid w:val="7FB977D3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apple-style-span"/>
    <w:qFormat/>
    <w:uiPriority w:val="0"/>
  </w:style>
  <w:style w:type="paragraph" w:styleId="11">
    <w:name w:val="List Paragraph"/>
    <w:basedOn w:val="1"/>
    <w:autoRedefine/>
    <w:qFormat/>
    <w:uiPriority w:val="99"/>
    <w:pPr>
      <w:numPr>
        <w:ilvl w:val="0"/>
        <w:numId w:val="1"/>
      </w:numPr>
      <w:spacing w:line="560" w:lineRule="exact"/>
    </w:pPr>
    <w:rPr>
      <w:rFonts w:ascii="Times New Roman" w:hAnsi="Times New Roman" w:eastAsia="楷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2660</Words>
  <Characters>4452</Characters>
  <Lines>58</Lines>
  <Paragraphs>35</Paragraphs>
  <TotalTime>0</TotalTime>
  <ScaleCrop>false</ScaleCrop>
  <LinksUpToDate>false</LinksUpToDate>
  <CharactersWithSpaces>4774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2023-05-10T01:40:00Z</dcterms:created>
  <dc:creator>Lenovo</dc:creator>
  <cp:lastModifiedBy>Xiuzhu</cp:lastModifiedBy>
  <dcterms:modified xsi:type="dcterms:W3CDTF">2026-02-07T03:44:29Z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887F5A06B8D84B63A4EAEC8A4E4D1268_13</vt:lpwstr>
  </property>
  <property fmtid="{D5CDD505-2E9C-101B-9397-08002B2CF9AE}" pid="4" name="KSOTemplateDocerSaveRecord">
    <vt:lpwstr>eyJoZGlkIjoiYWZjZGQ5NTFmYTg2OTlmOWI1MGM0ZTM5ZWY1NmUwZjciLCJ1c2VySWQiOiI0NTMyMDc0NTIifQ==</vt:lpwstr>
  </property>
</Properties>
</file>