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7A9" w:rsidRPr="00AD3490" w:rsidRDefault="001557A9" w:rsidP="00AD3490">
      <w:pPr>
        <w:pStyle w:val="a8"/>
        <w:widowControl/>
        <w:spacing w:line="560" w:lineRule="exact"/>
        <w:ind w:leftChars="16" w:left="742" w:hangingChars="253" w:hanging="708"/>
        <w:rPr>
          <w:rFonts w:ascii="仿宋_GB2312" w:eastAsia="仿宋_GB2312" w:hAnsi="黑体" w:cs="Times New Roman"/>
          <w:kern w:val="0"/>
          <w:sz w:val="28"/>
          <w:szCs w:val="28"/>
        </w:rPr>
      </w:pPr>
      <w:r w:rsidRPr="00AD3490">
        <w:rPr>
          <w:rFonts w:ascii="仿宋_GB2312" w:eastAsia="仿宋_GB2312" w:hAnsi="黑体" w:cs="Times New Roman" w:hint="eastAsia"/>
          <w:kern w:val="0"/>
          <w:sz w:val="28"/>
          <w:szCs w:val="28"/>
        </w:rPr>
        <w:t>附件1</w:t>
      </w:r>
    </w:p>
    <w:p w:rsidR="007713A5" w:rsidRPr="00AD3490" w:rsidRDefault="006015A8" w:rsidP="00A63EA3">
      <w:pPr>
        <w:pStyle w:val="a8"/>
        <w:widowControl/>
        <w:spacing w:line="560" w:lineRule="exact"/>
        <w:ind w:leftChars="16" w:left="844" w:hangingChars="253" w:hanging="810"/>
        <w:jc w:val="center"/>
        <w:rPr>
          <w:rFonts w:ascii="仿宋_GB2312" w:eastAsia="仿宋_GB2312" w:hAnsi="仿宋" w:cs="Times New Roman"/>
          <w:color w:val="000000"/>
          <w:sz w:val="32"/>
          <w:szCs w:val="32"/>
        </w:rPr>
      </w:pPr>
      <w:bookmarkStart w:id="0" w:name="_GoBack"/>
      <w:r w:rsidRPr="00AD3490">
        <w:rPr>
          <w:rFonts w:ascii="仿宋_GB2312" w:eastAsia="仿宋_GB2312" w:hAnsi="仿宋" w:cs="Times New Roman" w:hint="eastAsia"/>
          <w:color w:val="000000"/>
          <w:sz w:val="32"/>
          <w:szCs w:val="32"/>
        </w:rPr>
        <w:t>党建工作样板支部建设</w:t>
      </w:r>
      <w:r w:rsidR="007713A5" w:rsidRPr="00AD3490">
        <w:rPr>
          <w:rFonts w:ascii="仿宋_GB2312" w:eastAsia="仿宋_GB2312" w:hAnsi="仿宋" w:cs="Times New Roman" w:hint="eastAsia"/>
          <w:color w:val="000000"/>
          <w:sz w:val="32"/>
          <w:szCs w:val="32"/>
        </w:rPr>
        <w:t>重点任务指南</w:t>
      </w:r>
      <w:bookmarkEnd w:id="0"/>
    </w:p>
    <w:tbl>
      <w:tblPr>
        <w:tblW w:w="14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2410"/>
        <w:gridCol w:w="10540"/>
      </w:tblGrid>
      <w:tr w:rsidR="001557A9" w:rsidRPr="00AD3490" w:rsidTr="00B50322">
        <w:trPr>
          <w:trHeight w:val="510"/>
          <w:jc w:val="center"/>
        </w:trPr>
        <w:tc>
          <w:tcPr>
            <w:tcW w:w="1260" w:type="dxa"/>
            <w:shd w:val="clear" w:color="auto" w:fill="auto"/>
            <w:vAlign w:val="center"/>
          </w:tcPr>
          <w:p w:rsidR="001557A9" w:rsidRPr="00AD3490" w:rsidRDefault="001557A9" w:rsidP="00AD3490">
            <w:pPr>
              <w:snapToGrid w:val="0"/>
              <w:rPr>
                <w:rFonts w:ascii="仿宋_GB2312" w:eastAsia="仿宋_GB2312" w:hAnsi="Times New Roman"/>
                <w:kern w:val="0"/>
                <w:szCs w:val="21"/>
              </w:rPr>
            </w:pPr>
            <w:r w:rsidRPr="00AD3490">
              <w:rPr>
                <w:rFonts w:ascii="仿宋_GB2312" w:eastAsia="仿宋_GB2312" w:hAnsi="Times New Roman" w:hint="eastAsia"/>
                <w:kern w:val="0"/>
                <w:szCs w:val="21"/>
              </w:rPr>
              <w:t>一级指标</w:t>
            </w:r>
          </w:p>
        </w:tc>
        <w:tc>
          <w:tcPr>
            <w:tcW w:w="2410" w:type="dxa"/>
            <w:shd w:val="clear" w:color="auto" w:fill="auto"/>
            <w:vAlign w:val="center"/>
          </w:tcPr>
          <w:p w:rsidR="001557A9" w:rsidRPr="00AD3490" w:rsidRDefault="001557A9" w:rsidP="00AD3490">
            <w:pPr>
              <w:snapToGrid w:val="0"/>
              <w:rPr>
                <w:rFonts w:ascii="仿宋_GB2312" w:eastAsia="仿宋_GB2312" w:hAnsi="Times New Roman"/>
                <w:kern w:val="0"/>
                <w:szCs w:val="21"/>
              </w:rPr>
            </w:pPr>
            <w:r w:rsidRPr="00AD3490">
              <w:rPr>
                <w:rFonts w:ascii="仿宋_GB2312" w:eastAsia="仿宋_GB2312" w:hAnsi="Times New Roman" w:hint="eastAsia"/>
                <w:kern w:val="0"/>
                <w:szCs w:val="21"/>
              </w:rPr>
              <w:t>二级指标</w:t>
            </w:r>
          </w:p>
        </w:tc>
        <w:tc>
          <w:tcPr>
            <w:tcW w:w="10540" w:type="dxa"/>
            <w:shd w:val="clear" w:color="auto" w:fill="auto"/>
            <w:vAlign w:val="center"/>
          </w:tcPr>
          <w:p w:rsidR="001557A9" w:rsidRPr="00AD3490" w:rsidRDefault="001557A9" w:rsidP="00AD3490">
            <w:pPr>
              <w:snapToGrid w:val="0"/>
              <w:rPr>
                <w:rFonts w:ascii="仿宋_GB2312" w:eastAsia="仿宋_GB2312" w:hAnsi="Times New Roman"/>
                <w:kern w:val="0"/>
                <w:szCs w:val="21"/>
              </w:rPr>
            </w:pPr>
            <w:r w:rsidRPr="00AD3490">
              <w:rPr>
                <w:rFonts w:ascii="仿宋_GB2312" w:eastAsia="仿宋_GB2312" w:hAnsi="Times New Roman" w:hint="eastAsia"/>
                <w:kern w:val="0"/>
                <w:szCs w:val="21"/>
              </w:rPr>
              <w:t>三级指标</w:t>
            </w:r>
          </w:p>
        </w:tc>
      </w:tr>
      <w:tr w:rsidR="001557A9" w:rsidRPr="00AD3490" w:rsidTr="00B50322">
        <w:trPr>
          <w:trHeight w:val="1335"/>
          <w:jc w:val="center"/>
        </w:trPr>
        <w:tc>
          <w:tcPr>
            <w:tcW w:w="1260" w:type="dxa"/>
            <w:vMerge w:val="restart"/>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1. 教育党员有力</w:t>
            </w:r>
          </w:p>
        </w:tc>
        <w:tc>
          <w:tcPr>
            <w:tcW w:w="2410" w:type="dxa"/>
            <w:tcBorders>
              <w:bottom w:val="single" w:sz="4" w:space="0" w:color="auto"/>
            </w:tcBorders>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1.1突出政治功能，党员教育扎实有效。</w:t>
            </w:r>
          </w:p>
        </w:tc>
        <w:tc>
          <w:tcPr>
            <w:tcW w:w="10540" w:type="dxa"/>
            <w:tcBorders>
              <w:bottom w:val="single" w:sz="4" w:space="0" w:color="auto"/>
            </w:tcBorders>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（1）始终把政治建设摆在首位，用习近平新时代中国特色社会主义思想武装党员头脑、指导实践、推动工作，教育党员牢固树立“四个意识”、坚定“四个自信”。</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（2）认真贯彻落实党的路线方针政策，宣传执行上级党组织及本支部的决议，支部党员、干部师生始终在思想上政治上行动上同以习近平同志为核心的党中央保持高度一致。</w:t>
            </w:r>
          </w:p>
        </w:tc>
      </w:tr>
      <w:tr w:rsidR="001557A9" w:rsidRPr="00AD3490" w:rsidTr="00B50322">
        <w:trPr>
          <w:trHeight w:val="1539"/>
          <w:jc w:val="center"/>
        </w:trPr>
        <w:tc>
          <w:tcPr>
            <w:tcW w:w="1260" w:type="dxa"/>
            <w:vMerge/>
            <w:shd w:val="clear" w:color="auto" w:fill="auto"/>
            <w:vAlign w:val="center"/>
          </w:tcPr>
          <w:p w:rsidR="001557A9" w:rsidRPr="00AD3490" w:rsidRDefault="001557A9" w:rsidP="00AD3490">
            <w:pPr>
              <w:rPr>
                <w:rFonts w:ascii="仿宋_GB2312" w:eastAsia="仿宋_GB2312" w:hAnsi="Times New Roman"/>
                <w:kern w:val="0"/>
                <w:szCs w:val="21"/>
              </w:rPr>
            </w:pPr>
          </w:p>
        </w:tc>
        <w:tc>
          <w:tcPr>
            <w:tcW w:w="2410" w:type="dxa"/>
            <w:tcBorders>
              <w:top w:val="single" w:sz="4" w:space="0" w:color="auto"/>
            </w:tcBorders>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1.2深入推进“两学一做”学习教育常态化制度化，“三会一课”制度规范落实，支部主题党日严格规范。</w:t>
            </w:r>
          </w:p>
        </w:tc>
        <w:tc>
          <w:tcPr>
            <w:tcW w:w="10540" w:type="dxa"/>
            <w:tcBorders>
              <w:top w:val="single" w:sz="4" w:space="0" w:color="auto"/>
            </w:tcBorders>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推进“两学一做”学习教育常态化制度化，“三会一课”突出政治学习和党性锻炼，做到形式多样、氛围庄重。每月召开1次党小组会（不设党小组的支部召开支部大会）和支部委员会会议，一般每季度召开1次支部党员大会。党支部书记每年至少讲1次党课。</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（2）每月相对固定1天开展主题党日，组织党员集中学习、过组织生活、进行民主议事、开展志愿服务等活动。</w:t>
            </w:r>
          </w:p>
        </w:tc>
      </w:tr>
      <w:tr w:rsidR="001557A9" w:rsidRPr="00AD3490" w:rsidTr="00B50322">
        <w:trPr>
          <w:trHeight w:val="2257"/>
          <w:jc w:val="center"/>
        </w:trPr>
        <w:tc>
          <w:tcPr>
            <w:tcW w:w="1260" w:type="dxa"/>
            <w:vMerge w:val="restart"/>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2. 管理党员有力</w:t>
            </w:r>
          </w:p>
        </w:tc>
        <w:tc>
          <w:tcPr>
            <w:tcW w:w="2410" w:type="dxa"/>
            <w:tcBorders>
              <w:bottom w:val="single" w:sz="4" w:space="0" w:color="auto"/>
            </w:tcBorders>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2.1党员发展、党员培训、党籍管理、党费收缴、党员激励关怀帮扶等工作扎实有效。</w:t>
            </w:r>
          </w:p>
        </w:tc>
        <w:tc>
          <w:tcPr>
            <w:tcW w:w="10540" w:type="dxa"/>
            <w:tcBorders>
              <w:bottom w:val="single" w:sz="4" w:space="0" w:color="auto"/>
            </w:tcBorders>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坚持党员发展标准，严格党员发展程序，注重政治合格，端正师生入党动机。教师党支部积极团结凝聚高层次人才、优秀青年教师、海外留学归国教师，符合条件的及时吸收入党。学生党支部将“推荐优秀团员作为入党积极分子人选”作为重要渠道，严把“质量关”，重视发展少数民族学生入党。</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（2）党员组织隶属关系明晰，按规定做好党员党组织关系接转、流动党员和出国境党员管理。严格落实党费收缴、使用和管理工作。党员激励关怀帮扶工作务实管用、常态长效。</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（3）按年度组织师生党员开展集中学习培训，时间一般不少于32个学时。</w:t>
            </w:r>
          </w:p>
        </w:tc>
      </w:tr>
      <w:tr w:rsidR="001557A9" w:rsidRPr="00AD3490" w:rsidTr="00B50322">
        <w:trPr>
          <w:trHeight w:val="1411"/>
          <w:jc w:val="center"/>
        </w:trPr>
        <w:tc>
          <w:tcPr>
            <w:tcW w:w="1260" w:type="dxa"/>
            <w:vMerge/>
            <w:shd w:val="clear" w:color="auto" w:fill="auto"/>
            <w:vAlign w:val="center"/>
          </w:tcPr>
          <w:p w:rsidR="001557A9" w:rsidRPr="00AD3490" w:rsidRDefault="001557A9" w:rsidP="00AD3490">
            <w:pPr>
              <w:rPr>
                <w:rFonts w:ascii="仿宋_GB2312" w:eastAsia="仿宋_GB2312" w:hAnsi="Times New Roman"/>
                <w:kern w:val="0"/>
                <w:szCs w:val="21"/>
              </w:rPr>
            </w:pPr>
          </w:p>
        </w:tc>
        <w:tc>
          <w:tcPr>
            <w:tcW w:w="2410" w:type="dxa"/>
            <w:tcBorders>
              <w:top w:val="single" w:sz="4" w:space="0" w:color="auto"/>
            </w:tcBorders>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2.2党员先锋模范作用充分发挥。</w:t>
            </w:r>
          </w:p>
        </w:tc>
        <w:tc>
          <w:tcPr>
            <w:tcW w:w="10540" w:type="dxa"/>
            <w:tcBorders>
              <w:top w:val="single" w:sz="4" w:space="0" w:color="auto"/>
            </w:tcBorders>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（1）教育引导师生党员在日常教学科研生活中亮出党员身份、立起先进标尺、树立先锋形象。</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（2）教育引导教师党员努力成为“四有好老师”“四个引路人”和“四个相统一”的表率，学生党员努力成为“爱国、励志、求真、力行”“勤学、修德、明辨、笃行”“六有大学生”的表率。</w:t>
            </w:r>
          </w:p>
        </w:tc>
      </w:tr>
      <w:tr w:rsidR="001557A9" w:rsidRPr="00AD3490" w:rsidTr="00B50322">
        <w:trPr>
          <w:trHeight w:val="2962"/>
          <w:jc w:val="center"/>
        </w:trPr>
        <w:tc>
          <w:tcPr>
            <w:tcW w:w="1260" w:type="dxa"/>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lastRenderedPageBreak/>
              <w:t>3. 监督党员有力</w:t>
            </w:r>
          </w:p>
        </w:tc>
        <w:tc>
          <w:tcPr>
            <w:tcW w:w="2410" w:type="dxa"/>
            <w:shd w:val="clear" w:color="auto" w:fill="auto"/>
            <w:vAlign w:val="center"/>
          </w:tcPr>
          <w:p w:rsidR="001557A9" w:rsidRPr="00AD3490" w:rsidRDefault="001557A9" w:rsidP="00AD3490">
            <w:pPr>
              <w:rPr>
                <w:rFonts w:ascii="仿宋_GB2312" w:eastAsia="仿宋_GB2312" w:hAnsi="Times New Roman"/>
                <w:kern w:val="0"/>
                <w:szCs w:val="21"/>
              </w:rPr>
            </w:pPr>
            <w:r w:rsidRPr="00AD3490">
              <w:rPr>
                <w:rFonts w:ascii="仿宋_GB2312" w:eastAsia="仿宋_GB2312" w:hAnsi="Times New Roman" w:hint="eastAsia"/>
                <w:kern w:val="0"/>
                <w:szCs w:val="21"/>
              </w:rPr>
              <w:t>坚持把纪律和规矩挺在前面，监督党员履行义务、遵规守纪及时到位。</w:t>
            </w:r>
          </w:p>
        </w:tc>
        <w:tc>
          <w:tcPr>
            <w:tcW w:w="10540" w:type="dxa"/>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严格用党章党规党纪规范党员行为，教育引导党员模范遵守教师职业道德规范、践行学术道德、严守纪律底线。落实谈心谈话制度，党支部委员之间、党支部委员和党员之间、党员和党员之间，每年谈心谈话一般不少于1次。</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（2）及时掌握了解党员思想动态，善于发现苗头性倾向性问题，“咬耳扯袖”成为常态。每年至少召开1次组织生活会，严肃开展批评和自我批评，认真查摆和解决问题。</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（3）党支部一般每学期末向上级党组织报告1次支部工作，每年向支部党员大会报告工作情况。党员一般每年向党支部汇报1次学习、思想和工作情况。党支部一般每年开展1次民主评议党员。</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（4）党员组织处置等措施有效运用、稳妥有序。党员退出机制健全，及时稳妥处置不合格党员。</w:t>
            </w:r>
          </w:p>
        </w:tc>
      </w:tr>
      <w:tr w:rsidR="001557A9" w:rsidRPr="00AD3490" w:rsidTr="00B50322">
        <w:trPr>
          <w:trHeight w:val="2120"/>
          <w:jc w:val="center"/>
        </w:trPr>
        <w:tc>
          <w:tcPr>
            <w:tcW w:w="1260" w:type="dxa"/>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4. 组织师生有力</w:t>
            </w:r>
          </w:p>
        </w:tc>
        <w:tc>
          <w:tcPr>
            <w:tcW w:w="2410" w:type="dxa"/>
            <w:shd w:val="clear" w:color="auto" w:fill="auto"/>
            <w:vAlign w:val="center"/>
          </w:tcPr>
          <w:p w:rsidR="001557A9" w:rsidRPr="00AD3490" w:rsidRDefault="001557A9" w:rsidP="00AD3490">
            <w:pPr>
              <w:rPr>
                <w:rFonts w:ascii="仿宋_GB2312" w:eastAsia="仿宋_GB2312" w:hAnsi="Times New Roman"/>
                <w:kern w:val="0"/>
                <w:szCs w:val="21"/>
              </w:rPr>
            </w:pPr>
            <w:r w:rsidRPr="00AD3490">
              <w:rPr>
                <w:rFonts w:ascii="仿宋_GB2312" w:eastAsia="仿宋_GB2312" w:hAnsi="Times New Roman" w:hint="eastAsia"/>
                <w:kern w:val="0"/>
                <w:szCs w:val="21"/>
              </w:rPr>
              <w:t>引领带动师生投入中心工作的动员力、实效性强。</w:t>
            </w:r>
          </w:p>
        </w:tc>
        <w:tc>
          <w:tcPr>
            <w:tcW w:w="10540" w:type="dxa"/>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（1）积极参与本单位重要事项讨论决策，师生思想政治工作针对性和亲和力强，最大限度地把师生组织起来，引领带动师生积极投身学校改革发展、维护学校和谐稳定。</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（2）教师党支部团结带领广大教师落实立德树人根本任务，不断提高人才培养质量。</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（3）学生党支部积极参与班级、年级、学生组织管理工作，引领优良班风学风校风建设，推进社会主义核心价值观培育践行。</w:t>
            </w:r>
          </w:p>
        </w:tc>
      </w:tr>
      <w:tr w:rsidR="001557A9" w:rsidRPr="00AD3490" w:rsidTr="00B50322">
        <w:trPr>
          <w:trHeight w:val="1836"/>
          <w:jc w:val="center"/>
        </w:trPr>
        <w:tc>
          <w:tcPr>
            <w:tcW w:w="1260" w:type="dxa"/>
            <w:vMerge w:val="restart"/>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5. 宣传师生有力</w:t>
            </w:r>
          </w:p>
        </w:tc>
        <w:tc>
          <w:tcPr>
            <w:tcW w:w="2410" w:type="dxa"/>
            <w:tcBorders>
              <w:bottom w:val="single" w:sz="4" w:space="0" w:color="auto"/>
            </w:tcBorders>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5.1学习传达上级党组织决策部署及时到位。</w:t>
            </w:r>
          </w:p>
        </w:tc>
        <w:tc>
          <w:tcPr>
            <w:tcW w:w="10540" w:type="dxa"/>
            <w:tcBorders>
              <w:bottom w:val="single" w:sz="4" w:space="0" w:color="auto"/>
            </w:tcBorders>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（1）组织开展习近平新时代中国特色社会主义思想学习教育，引领师生听党话、跟党走，把师生思想统一到党中央决策部署上来。</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（2）认真贯彻落实党的路线方针政策，及时学习传达上级党组织的决议，结合本单位实际抓好组织落实。</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（3）巩固马克思主义在高校意识形态领域的指导地位，有效防止各类错误思想文化侵蚀，教育引导师生在课堂教学、论坛讲座等活动中坚持正确的政治立场、政治方向、政治原则、政治道路。</w:t>
            </w:r>
          </w:p>
        </w:tc>
      </w:tr>
      <w:tr w:rsidR="001557A9" w:rsidRPr="00AD3490" w:rsidTr="00B50322">
        <w:trPr>
          <w:trHeight w:val="1687"/>
          <w:jc w:val="center"/>
        </w:trPr>
        <w:tc>
          <w:tcPr>
            <w:tcW w:w="1260" w:type="dxa"/>
            <w:vMerge/>
            <w:shd w:val="clear" w:color="auto" w:fill="auto"/>
            <w:vAlign w:val="center"/>
          </w:tcPr>
          <w:p w:rsidR="001557A9" w:rsidRPr="00AD3490" w:rsidRDefault="001557A9" w:rsidP="00AD3490">
            <w:pPr>
              <w:rPr>
                <w:rFonts w:ascii="仿宋_GB2312" w:eastAsia="仿宋_GB2312" w:hAnsi="Times New Roman"/>
                <w:kern w:val="0"/>
                <w:szCs w:val="21"/>
              </w:rPr>
            </w:pPr>
          </w:p>
        </w:tc>
        <w:tc>
          <w:tcPr>
            <w:tcW w:w="2410" w:type="dxa"/>
            <w:tcBorders>
              <w:top w:val="single" w:sz="4" w:space="0" w:color="auto"/>
            </w:tcBorders>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5.2注重发现树立、宣传推广师生身边典型人物、典型事迹。</w:t>
            </w:r>
          </w:p>
        </w:tc>
        <w:tc>
          <w:tcPr>
            <w:tcW w:w="10540" w:type="dxa"/>
            <w:tcBorders>
              <w:top w:val="single" w:sz="4" w:space="0" w:color="auto"/>
            </w:tcBorders>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（1）注重发现挖掘师生身边典型，深入提炼树立具有较大影响力代表性、可学习可复制的典型经验、典型人物、典型事迹。</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（2）充分利用校园内外、网上网下等宣传平台，通过组织宣讲报告、座谈交流、文化文艺活动等形式，广泛宣传典型，充分发挥示范带动作用，形成广大师生学做先进、争当先进的深厚氛围。</w:t>
            </w:r>
          </w:p>
        </w:tc>
      </w:tr>
      <w:tr w:rsidR="001557A9" w:rsidRPr="00AD3490" w:rsidTr="00B50322">
        <w:trPr>
          <w:trHeight w:val="2970"/>
          <w:jc w:val="center"/>
        </w:trPr>
        <w:tc>
          <w:tcPr>
            <w:tcW w:w="1260" w:type="dxa"/>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lastRenderedPageBreak/>
              <w:t>6. 凝聚师生有力</w:t>
            </w:r>
          </w:p>
        </w:tc>
        <w:tc>
          <w:tcPr>
            <w:tcW w:w="2410" w:type="dxa"/>
            <w:shd w:val="clear" w:color="auto" w:fill="auto"/>
            <w:vAlign w:val="center"/>
          </w:tcPr>
          <w:p w:rsidR="001557A9" w:rsidRPr="00AD3490" w:rsidRDefault="001557A9" w:rsidP="00AD3490">
            <w:pPr>
              <w:rPr>
                <w:rFonts w:ascii="仿宋_GB2312" w:eastAsia="仿宋_GB2312" w:hAnsi="Times New Roman"/>
                <w:kern w:val="0"/>
                <w:szCs w:val="21"/>
              </w:rPr>
            </w:pPr>
            <w:r w:rsidRPr="00AD3490">
              <w:rPr>
                <w:rFonts w:ascii="仿宋_GB2312" w:eastAsia="仿宋_GB2312" w:hAnsi="Times New Roman" w:hint="eastAsia"/>
                <w:kern w:val="0"/>
                <w:szCs w:val="21"/>
              </w:rPr>
              <w:t>思想引领和价值观塑造有机融入教师教学科研、学生学习生活。</w:t>
            </w:r>
          </w:p>
        </w:tc>
        <w:tc>
          <w:tcPr>
            <w:tcW w:w="10540" w:type="dxa"/>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（1）教育引导支部党员、任课教师深入挖掘提炼各门课程中蕴含的思想政治教育元素，发挥“课程思政”育人功能。</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（2）把思想价值引领贯穿支部党员、单位教师论文选题、科研立项、教学改革等工作中，推进师生遵循中国特色学术评价标准和科研评价办法。</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（3）把社会主义核心价值观培育践行贯穿师生专业课实践教学、社会实践活动、创新创业教育、志愿服务等过程，增强思想引领和价值观塑造的实效性。</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（4）关心了解师生思想政治状况，及时回应师生重大关切，防止各类错误思想文化侵蚀，建立健全预警机制，积极做好教育引导工作。</w:t>
            </w:r>
          </w:p>
        </w:tc>
      </w:tr>
      <w:tr w:rsidR="001557A9" w:rsidRPr="00AD3490" w:rsidTr="00B50322">
        <w:trPr>
          <w:trHeight w:val="1740"/>
          <w:jc w:val="center"/>
        </w:trPr>
        <w:tc>
          <w:tcPr>
            <w:tcW w:w="1260" w:type="dxa"/>
            <w:shd w:val="clear" w:color="auto" w:fill="auto"/>
            <w:vAlign w:val="center"/>
          </w:tcPr>
          <w:p w:rsidR="001557A9" w:rsidRPr="00AD3490" w:rsidRDefault="001557A9" w:rsidP="00AD3490">
            <w:pPr>
              <w:ind w:left="315" w:hangingChars="150" w:hanging="315"/>
              <w:rPr>
                <w:rFonts w:ascii="仿宋_GB2312" w:eastAsia="仿宋_GB2312" w:hAnsi="Times New Roman"/>
                <w:kern w:val="0"/>
                <w:szCs w:val="21"/>
              </w:rPr>
            </w:pPr>
            <w:r w:rsidRPr="00AD3490">
              <w:rPr>
                <w:rFonts w:ascii="仿宋_GB2312" w:eastAsia="仿宋_GB2312" w:hAnsi="Times New Roman" w:hint="eastAsia"/>
                <w:kern w:val="0"/>
                <w:szCs w:val="21"/>
              </w:rPr>
              <w:t>7. 服务师生有力</w:t>
            </w:r>
          </w:p>
        </w:tc>
        <w:tc>
          <w:tcPr>
            <w:tcW w:w="2410" w:type="dxa"/>
            <w:shd w:val="clear" w:color="auto" w:fill="auto"/>
            <w:vAlign w:val="center"/>
          </w:tcPr>
          <w:p w:rsidR="001557A9" w:rsidRPr="00AD3490" w:rsidRDefault="001557A9" w:rsidP="00AD3490">
            <w:pPr>
              <w:rPr>
                <w:rFonts w:ascii="仿宋_GB2312" w:eastAsia="仿宋_GB2312" w:hAnsi="Times New Roman"/>
                <w:kern w:val="0"/>
                <w:szCs w:val="21"/>
              </w:rPr>
            </w:pPr>
            <w:r w:rsidRPr="00AD3490">
              <w:rPr>
                <w:rFonts w:ascii="仿宋_GB2312" w:eastAsia="仿宋_GB2312" w:hAnsi="Times New Roman" w:hint="eastAsia"/>
                <w:kern w:val="0"/>
                <w:szCs w:val="21"/>
              </w:rPr>
              <w:t>常态化了解师生困难诉求、倾听师生意见建议，师生有困难找支部、有问题找党员的帮扶机制健全有效。</w:t>
            </w:r>
          </w:p>
        </w:tc>
        <w:tc>
          <w:tcPr>
            <w:tcW w:w="10540" w:type="dxa"/>
            <w:shd w:val="clear" w:color="auto" w:fill="auto"/>
            <w:vAlign w:val="center"/>
          </w:tcPr>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（1）坚持以支部党的建设带动所在单位团组织、工会组织建设，常态化做好联系、服务师生工作。</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（2）健全困难师生关心帮扶机制，把解决思想问题和解决实际问题相结合，积极开展服务、帮扶、慰问等活动。</w:t>
            </w:r>
          </w:p>
          <w:p w:rsidR="001557A9" w:rsidRPr="00AD3490" w:rsidRDefault="001557A9" w:rsidP="00AD3490">
            <w:pPr>
              <w:ind w:left="498" w:hangingChars="237" w:hanging="498"/>
              <w:rPr>
                <w:rFonts w:ascii="仿宋_GB2312" w:eastAsia="仿宋_GB2312" w:hAnsi="Times New Roman"/>
                <w:kern w:val="0"/>
                <w:szCs w:val="21"/>
              </w:rPr>
            </w:pPr>
            <w:r w:rsidRPr="00AD3490">
              <w:rPr>
                <w:rFonts w:ascii="仿宋_GB2312" w:eastAsia="仿宋_GB2312" w:hAnsi="Times New Roman" w:hint="eastAsia"/>
                <w:kern w:val="0"/>
                <w:szCs w:val="21"/>
              </w:rPr>
              <w:t>（3）搭建交流平台，丰富服务载体，及时了解、听取、回应师生意见和诉求，把党支部建成党员之家、师生之家，增强师生归属感获得感。</w:t>
            </w:r>
          </w:p>
        </w:tc>
      </w:tr>
    </w:tbl>
    <w:p w:rsidR="00194769" w:rsidRPr="00AD3490" w:rsidRDefault="00194769" w:rsidP="00AD3490">
      <w:pPr>
        <w:spacing w:line="560" w:lineRule="exact"/>
        <w:rPr>
          <w:rFonts w:ascii="仿宋_GB2312" w:eastAsia="仿宋_GB2312" w:hAnsi="Times New Roman"/>
          <w:sz w:val="32"/>
          <w:szCs w:val="32"/>
        </w:rPr>
      </w:pPr>
    </w:p>
    <w:p w:rsidR="000D6D5A" w:rsidRPr="00AD3490" w:rsidRDefault="000D6D5A" w:rsidP="00AD3490">
      <w:pPr>
        <w:spacing w:line="560" w:lineRule="exact"/>
        <w:rPr>
          <w:rFonts w:ascii="仿宋_GB2312" w:eastAsia="仿宋_GB2312" w:hAnsi="Times New Roman"/>
          <w:sz w:val="32"/>
          <w:szCs w:val="32"/>
        </w:rPr>
      </w:pPr>
    </w:p>
    <w:p w:rsidR="000D6D5A" w:rsidRPr="00AD3490" w:rsidRDefault="000D6D5A" w:rsidP="00AD3490">
      <w:pPr>
        <w:spacing w:line="560" w:lineRule="exact"/>
        <w:rPr>
          <w:rFonts w:ascii="仿宋_GB2312" w:eastAsia="仿宋_GB2312" w:hAnsi="Times New Roman"/>
          <w:sz w:val="32"/>
          <w:szCs w:val="32"/>
        </w:rPr>
      </w:pPr>
    </w:p>
    <w:sectPr w:rsidR="000D6D5A" w:rsidRPr="00AD3490" w:rsidSect="00472D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69E" w:rsidRDefault="007D269E" w:rsidP="00BA6FDC">
      <w:r>
        <w:separator/>
      </w:r>
    </w:p>
  </w:endnote>
  <w:endnote w:type="continuationSeparator" w:id="0">
    <w:p w:rsidR="007D269E" w:rsidRDefault="007D269E" w:rsidP="00BA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00000000" w:usb1="38CF7CFA" w:usb2="00000016" w:usb3="00000000" w:csb0="00040001" w:csb1="00000000"/>
  </w:font>
  <w:font w:name="仿宋">
    <w:altName w:val="Malgun Gothic Semilight"/>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69E" w:rsidRDefault="007D269E" w:rsidP="00BA6FDC">
      <w:r>
        <w:separator/>
      </w:r>
    </w:p>
  </w:footnote>
  <w:footnote w:type="continuationSeparator" w:id="0">
    <w:p w:rsidR="007D269E" w:rsidRDefault="007D269E" w:rsidP="00BA6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4F00"/>
    <w:rsid w:val="0000053F"/>
    <w:rsid w:val="00017546"/>
    <w:rsid w:val="00065A9A"/>
    <w:rsid w:val="00067502"/>
    <w:rsid w:val="00082E7A"/>
    <w:rsid w:val="00096129"/>
    <w:rsid w:val="000A209B"/>
    <w:rsid w:val="000A28FD"/>
    <w:rsid w:val="000A2FD8"/>
    <w:rsid w:val="000C3616"/>
    <w:rsid w:val="000D6D5A"/>
    <w:rsid w:val="000E2753"/>
    <w:rsid w:val="00124F69"/>
    <w:rsid w:val="00132C12"/>
    <w:rsid w:val="0015051E"/>
    <w:rsid w:val="001514AC"/>
    <w:rsid w:val="001533D2"/>
    <w:rsid w:val="001557A9"/>
    <w:rsid w:val="00184260"/>
    <w:rsid w:val="00186776"/>
    <w:rsid w:val="00186A57"/>
    <w:rsid w:val="00194769"/>
    <w:rsid w:val="001A5E75"/>
    <w:rsid w:val="001B1369"/>
    <w:rsid w:val="001E552B"/>
    <w:rsid w:val="001F5DA9"/>
    <w:rsid w:val="0020178A"/>
    <w:rsid w:val="002451D9"/>
    <w:rsid w:val="00271EC5"/>
    <w:rsid w:val="00290B9F"/>
    <w:rsid w:val="002A22A5"/>
    <w:rsid w:val="002B11B3"/>
    <w:rsid w:val="002E3646"/>
    <w:rsid w:val="003213B8"/>
    <w:rsid w:val="00334E64"/>
    <w:rsid w:val="00337A7E"/>
    <w:rsid w:val="00341B12"/>
    <w:rsid w:val="003448EB"/>
    <w:rsid w:val="00361603"/>
    <w:rsid w:val="0036423C"/>
    <w:rsid w:val="003667BC"/>
    <w:rsid w:val="003751DC"/>
    <w:rsid w:val="0037553C"/>
    <w:rsid w:val="00383CB8"/>
    <w:rsid w:val="00391D80"/>
    <w:rsid w:val="003A4361"/>
    <w:rsid w:val="003C5A12"/>
    <w:rsid w:val="003D1B84"/>
    <w:rsid w:val="003E57FA"/>
    <w:rsid w:val="00403734"/>
    <w:rsid w:val="00404243"/>
    <w:rsid w:val="004202A1"/>
    <w:rsid w:val="00454689"/>
    <w:rsid w:val="00456A28"/>
    <w:rsid w:val="00464995"/>
    <w:rsid w:val="00472D7F"/>
    <w:rsid w:val="004A1157"/>
    <w:rsid w:val="004B4CA9"/>
    <w:rsid w:val="004C3A1F"/>
    <w:rsid w:val="004E1CB3"/>
    <w:rsid w:val="004E3B44"/>
    <w:rsid w:val="004F0FE0"/>
    <w:rsid w:val="005000EC"/>
    <w:rsid w:val="005740C8"/>
    <w:rsid w:val="005774FC"/>
    <w:rsid w:val="00582D9E"/>
    <w:rsid w:val="005B0D2B"/>
    <w:rsid w:val="005B601F"/>
    <w:rsid w:val="005C3237"/>
    <w:rsid w:val="005C3C16"/>
    <w:rsid w:val="005D110B"/>
    <w:rsid w:val="005F250C"/>
    <w:rsid w:val="005F5C48"/>
    <w:rsid w:val="005F76FC"/>
    <w:rsid w:val="006015A8"/>
    <w:rsid w:val="006141FE"/>
    <w:rsid w:val="0062175D"/>
    <w:rsid w:val="0063034B"/>
    <w:rsid w:val="006430A4"/>
    <w:rsid w:val="00643D7E"/>
    <w:rsid w:val="0065322F"/>
    <w:rsid w:val="0065424F"/>
    <w:rsid w:val="00690372"/>
    <w:rsid w:val="006A14C6"/>
    <w:rsid w:val="006A2475"/>
    <w:rsid w:val="006A7552"/>
    <w:rsid w:val="006B3A0B"/>
    <w:rsid w:val="006C685F"/>
    <w:rsid w:val="006F126E"/>
    <w:rsid w:val="007046FB"/>
    <w:rsid w:val="007278F9"/>
    <w:rsid w:val="00740EE0"/>
    <w:rsid w:val="00765B8F"/>
    <w:rsid w:val="007713A5"/>
    <w:rsid w:val="007A3F53"/>
    <w:rsid w:val="007B1E82"/>
    <w:rsid w:val="007D269E"/>
    <w:rsid w:val="007E31AC"/>
    <w:rsid w:val="008132FB"/>
    <w:rsid w:val="00824475"/>
    <w:rsid w:val="00825972"/>
    <w:rsid w:val="00842234"/>
    <w:rsid w:val="00842650"/>
    <w:rsid w:val="00857765"/>
    <w:rsid w:val="008804EC"/>
    <w:rsid w:val="00884514"/>
    <w:rsid w:val="00897368"/>
    <w:rsid w:val="008A423B"/>
    <w:rsid w:val="008E68CC"/>
    <w:rsid w:val="00911F2E"/>
    <w:rsid w:val="009122D9"/>
    <w:rsid w:val="0097605F"/>
    <w:rsid w:val="00977888"/>
    <w:rsid w:val="009D3D71"/>
    <w:rsid w:val="00A01A2A"/>
    <w:rsid w:val="00A02DC6"/>
    <w:rsid w:val="00A07980"/>
    <w:rsid w:val="00A13042"/>
    <w:rsid w:val="00A173D2"/>
    <w:rsid w:val="00A5276E"/>
    <w:rsid w:val="00A62D10"/>
    <w:rsid w:val="00A63EA3"/>
    <w:rsid w:val="00A67CC1"/>
    <w:rsid w:val="00AA7BAA"/>
    <w:rsid w:val="00AB63FB"/>
    <w:rsid w:val="00AC1138"/>
    <w:rsid w:val="00AD3490"/>
    <w:rsid w:val="00AE0503"/>
    <w:rsid w:val="00AF4BCF"/>
    <w:rsid w:val="00AF5B8D"/>
    <w:rsid w:val="00B14335"/>
    <w:rsid w:val="00B17833"/>
    <w:rsid w:val="00B2125E"/>
    <w:rsid w:val="00B27469"/>
    <w:rsid w:val="00B35137"/>
    <w:rsid w:val="00B41789"/>
    <w:rsid w:val="00B50322"/>
    <w:rsid w:val="00B54ADF"/>
    <w:rsid w:val="00B60EA2"/>
    <w:rsid w:val="00B92394"/>
    <w:rsid w:val="00B9639C"/>
    <w:rsid w:val="00BA6FDC"/>
    <w:rsid w:val="00BB5118"/>
    <w:rsid w:val="00BC53FB"/>
    <w:rsid w:val="00BD0DE6"/>
    <w:rsid w:val="00BD54EA"/>
    <w:rsid w:val="00BE0604"/>
    <w:rsid w:val="00BF5397"/>
    <w:rsid w:val="00C01E37"/>
    <w:rsid w:val="00C301C3"/>
    <w:rsid w:val="00C342F4"/>
    <w:rsid w:val="00C4400B"/>
    <w:rsid w:val="00C74A90"/>
    <w:rsid w:val="00C800DC"/>
    <w:rsid w:val="00CC2979"/>
    <w:rsid w:val="00D246D3"/>
    <w:rsid w:val="00D266AF"/>
    <w:rsid w:val="00D42ED8"/>
    <w:rsid w:val="00D64F00"/>
    <w:rsid w:val="00D66A66"/>
    <w:rsid w:val="00D75604"/>
    <w:rsid w:val="00D8068D"/>
    <w:rsid w:val="00D81438"/>
    <w:rsid w:val="00DA5504"/>
    <w:rsid w:val="00DD29A7"/>
    <w:rsid w:val="00DE2A04"/>
    <w:rsid w:val="00E04AF8"/>
    <w:rsid w:val="00E41836"/>
    <w:rsid w:val="00E43A94"/>
    <w:rsid w:val="00E65880"/>
    <w:rsid w:val="00E67F16"/>
    <w:rsid w:val="00E811A4"/>
    <w:rsid w:val="00E87E67"/>
    <w:rsid w:val="00EA53F1"/>
    <w:rsid w:val="00EB6E06"/>
    <w:rsid w:val="00EE2D5A"/>
    <w:rsid w:val="00EF1CFA"/>
    <w:rsid w:val="00F16DA2"/>
    <w:rsid w:val="00F6280E"/>
    <w:rsid w:val="00F63BD5"/>
    <w:rsid w:val="00F74092"/>
    <w:rsid w:val="00F85737"/>
    <w:rsid w:val="00FB24BD"/>
    <w:rsid w:val="00FC0C57"/>
    <w:rsid w:val="00FD1165"/>
    <w:rsid w:val="00FD3F4C"/>
    <w:rsid w:val="00FE6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03275"/>
  <w15:docId w15:val="{63FD660B-B5E3-4694-A3BA-0BD151DA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F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F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A6FDC"/>
    <w:rPr>
      <w:sz w:val="18"/>
      <w:szCs w:val="18"/>
    </w:rPr>
  </w:style>
  <w:style w:type="paragraph" w:styleId="a5">
    <w:name w:val="footer"/>
    <w:basedOn w:val="a"/>
    <w:link w:val="a6"/>
    <w:uiPriority w:val="99"/>
    <w:unhideWhenUsed/>
    <w:rsid w:val="00BA6F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A6FDC"/>
    <w:rPr>
      <w:sz w:val="18"/>
      <w:szCs w:val="18"/>
    </w:rPr>
  </w:style>
  <w:style w:type="paragraph" w:styleId="a7">
    <w:name w:val="Normal (Web)"/>
    <w:basedOn w:val="a"/>
    <w:uiPriority w:val="99"/>
    <w:qFormat/>
    <w:rsid w:val="00472D7F"/>
    <w:pPr>
      <w:spacing w:beforeAutospacing="1" w:afterAutospacing="1"/>
      <w:jc w:val="left"/>
    </w:pPr>
    <w:rPr>
      <w:rFonts w:asciiTheme="minorHAnsi" w:eastAsiaTheme="minorEastAsia" w:hAnsiTheme="minorHAnsi"/>
      <w:kern w:val="0"/>
      <w:sz w:val="24"/>
      <w:szCs w:val="24"/>
    </w:rPr>
  </w:style>
  <w:style w:type="paragraph" w:styleId="a8">
    <w:name w:val="List Paragraph"/>
    <w:basedOn w:val="a"/>
    <w:uiPriority w:val="34"/>
    <w:qFormat/>
    <w:rsid w:val="00194769"/>
    <w:pPr>
      <w:ind w:firstLineChars="200" w:firstLine="420"/>
    </w:pPr>
    <w:rPr>
      <w:rFonts w:asciiTheme="minorHAnsi" w:eastAsiaTheme="minorEastAsia" w:hAnsiTheme="minorHAnsi" w:cstheme="minorBidi"/>
    </w:rPr>
  </w:style>
  <w:style w:type="paragraph" w:styleId="a9">
    <w:name w:val="Balloon Text"/>
    <w:basedOn w:val="a"/>
    <w:link w:val="aa"/>
    <w:uiPriority w:val="99"/>
    <w:semiHidden/>
    <w:unhideWhenUsed/>
    <w:rsid w:val="0015051E"/>
    <w:rPr>
      <w:sz w:val="18"/>
      <w:szCs w:val="18"/>
    </w:rPr>
  </w:style>
  <w:style w:type="character" w:customStyle="1" w:styleId="aa">
    <w:name w:val="批注框文本 字符"/>
    <w:basedOn w:val="a0"/>
    <w:link w:val="a9"/>
    <w:uiPriority w:val="99"/>
    <w:semiHidden/>
    <w:rsid w:val="0015051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党艳东</dc:creator>
  <cp:keywords/>
  <dc:description/>
  <cp:lastModifiedBy>Administrator</cp:lastModifiedBy>
  <cp:revision>89</cp:revision>
  <cp:lastPrinted>2022-04-07T01:44:00Z</cp:lastPrinted>
  <dcterms:created xsi:type="dcterms:W3CDTF">2018-11-19T00:01:00Z</dcterms:created>
  <dcterms:modified xsi:type="dcterms:W3CDTF">2022-04-08T06:14:00Z</dcterms:modified>
</cp:coreProperties>
</file>