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10" w:rsidRPr="00775FDF" w:rsidRDefault="00DD7310" w:rsidP="00DD7310">
      <w:pPr>
        <w:ind w:leftChars="-171" w:left="-359" w:firstLineChars="101" w:firstLine="283"/>
        <w:jc w:val="left"/>
        <w:rPr>
          <w:rFonts w:ascii="黑体" w:eastAsia="黑体" w:hAnsi="黑体" w:cs="Times New Roman"/>
          <w:bCs/>
          <w:sz w:val="28"/>
          <w:szCs w:val="52"/>
        </w:rPr>
      </w:pPr>
      <w:r w:rsidRPr="00775FDF">
        <w:rPr>
          <w:rFonts w:ascii="黑体" w:eastAsia="黑体" w:hAnsi="黑体" w:cs="Times New Roman" w:hint="eastAsia"/>
          <w:bCs/>
          <w:sz w:val="28"/>
          <w:szCs w:val="52"/>
        </w:rPr>
        <w:t>附件</w:t>
      </w:r>
      <w:r>
        <w:rPr>
          <w:rFonts w:ascii="黑体" w:eastAsia="黑体" w:hAnsi="黑体" w:cs="Times New Roman" w:hint="eastAsia"/>
          <w:bCs/>
          <w:sz w:val="28"/>
          <w:szCs w:val="52"/>
        </w:rPr>
        <w:t>1</w:t>
      </w:r>
      <w:r w:rsidRPr="00775FDF">
        <w:rPr>
          <w:rFonts w:ascii="黑体" w:eastAsia="黑体" w:hAnsi="黑体" w:cs="Times New Roman" w:hint="eastAsia"/>
          <w:bCs/>
          <w:sz w:val="28"/>
          <w:szCs w:val="52"/>
        </w:rPr>
        <w:t>：</w:t>
      </w:r>
    </w:p>
    <w:p w:rsidR="00DD7310" w:rsidRDefault="00DD7310" w:rsidP="00545E07">
      <w:pPr>
        <w:spacing w:beforeLines="50" w:afterLines="50"/>
        <w:ind w:leftChars="-171" w:left="-359" w:firstLineChars="101" w:firstLine="404"/>
        <w:jc w:val="center"/>
        <w:rPr>
          <w:rFonts w:ascii="黑体" w:eastAsia="黑体" w:hAnsi="黑体" w:cs="Times New Roman"/>
          <w:bCs/>
          <w:sz w:val="40"/>
          <w:szCs w:val="52"/>
        </w:rPr>
      </w:pPr>
      <w:r w:rsidRPr="00296036">
        <w:rPr>
          <w:rFonts w:ascii="黑体" w:eastAsia="黑体" w:hAnsi="黑体" w:cs="Times New Roman" w:hint="eastAsia"/>
          <w:bCs/>
          <w:sz w:val="40"/>
          <w:szCs w:val="52"/>
        </w:rPr>
        <w:t>《</w:t>
      </w:r>
      <w:r w:rsidRPr="00296036">
        <w:rPr>
          <w:rFonts w:ascii="黑体" w:eastAsia="黑体" w:hAnsi="黑体" w:cs="Times New Roman" w:hint="eastAsia"/>
          <w:bCs/>
          <w:spacing w:val="-20"/>
          <w:sz w:val="40"/>
          <w:szCs w:val="52"/>
        </w:rPr>
        <w:t>国家级一流</w:t>
      </w:r>
      <w:bookmarkStart w:id="0" w:name="_GoBack"/>
      <w:bookmarkEnd w:id="0"/>
      <w:r w:rsidRPr="00296036">
        <w:rPr>
          <w:rFonts w:ascii="黑体" w:eastAsia="黑体" w:hAnsi="黑体" w:cs="Times New Roman" w:hint="eastAsia"/>
          <w:bCs/>
          <w:spacing w:val="-20"/>
          <w:sz w:val="40"/>
          <w:szCs w:val="52"/>
        </w:rPr>
        <w:t>本科专业建设点</w:t>
      </w:r>
      <w:r w:rsidRPr="00296036">
        <w:rPr>
          <w:rFonts w:ascii="黑体" w:eastAsia="黑体" w:hAnsi="黑体" w:cs="Times New Roman" w:hint="eastAsia"/>
          <w:bCs/>
          <w:sz w:val="40"/>
          <w:szCs w:val="52"/>
        </w:rPr>
        <w:t>信息采集表》</w:t>
      </w:r>
      <w:r>
        <w:rPr>
          <w:rFonts w:ascii="黑体" w:eastAsia="黑体" w:hAnsi="黑体" w:cs="Times New Roman" w:hint="eastAsia"/>
          <w:bCs/>
          <w:sz w:val="40"/>
          <w:szCs w:val="52"/>
        </w:rPr>
        <w:t>编写</w:t>
      </w:r>
      <w:r w:rsidRPr="00296036">
        <w:rPr>
          <w:rFonts w:ascii="黑体" w:eastAsia="黑体" w:hAnsi="黑体" w:cs="Times New Roman" w:hint="eastAsia"/>
          <w:bCs/>
          <w:sz w:val="40"/>
          <w:szCs w:val="52"/>
        </w:rPr>
        <w:t>任务分解表</w:t>
      </w:r>
    </w:p>
    <w:tbl>
      <w:tblPr>
        <w:tblStyle w:val="a5"/>
        <w:tblW w:w="14642" w:type="dxa"/>
        <w:tblInd w:w="-359" w:type="dxa"/>
        <w:tblLayout w:type="fixed"/>
        <w:tblLook w:val="04A0"/>
      </w:tblPr>
      <w:tblGrid>
        <w:gridCol w:w="6421"/>
        <w:gridCol w:w="1276"/>
        <w:gridCol w:w="1842"/>
        <w:gridCol w:w="3261"/>
        <w:gridCol w:w="1842"/>
      </w:tblGrid>
      <w:tr w:rsidR="00DD7310" w:rsidTr="00B3534F">
        <w:trPr>
          <w:trHeight w:val="782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牵头人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完成时间</w:t>
            </w:r>
          </w:p>
        </w:tc>
      </w:tr>
      <w:tr w:rsidR="00DD7310" w:rsidTr="00545E07">
        <w:trPr>
          <w:trHeight w:val="465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所在</w:t>
            </w:r>
            <w:r w:rsidRPr="00545E07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高校基本情况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教学办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刘娜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16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专业基本情况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508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专业负责人基本情况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专业负责人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16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sz w:val="24"/>
                <w:szCs w:val="24"/>
              </w:rPr>
              <w:t>近3年本专业毕业生就业（升学）情况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汪勇攀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学工办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魏月媛、田洪圆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22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sz w:val="24"/>
                <w:szCs w:val="24"/>
              </w:rPr>
              <w:t>近3年本专业获省部级及以上奖励和支持情况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系、院办公室、教学办、学工办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杜双奎、李巨秀、严艳、刘娜、魏月媛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88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sz w:val="24"/>
                <w:szCs w:val="24"/>
              </w:rPr>
              <w:t>专业定位、历史沿革和特色优势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22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黑体" w:eastAsia="黑体" w:hAnsi="黑体" w:cs="Times New Roman"/>
                <w:bCs/>
                <w:spacing w:val="-2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sz w:val="24"/>
                <w:szCs w:val="24"/>
              </w:rPr>
              <w:t>深化专业综合改革的主要措施和成效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B3534F">
        <w:tc>
          <w:tcPr>
            <w:tcW w:w="6421" w:type="dxa"/>
            <w:vAlign w:val="center"/>
          </w:tcPr>
          <w:p w:rsidR="00DD7310" w:rsidRPr="00545E07" w:rsidRDefault="00DD7310" w:rsidP="00B3534F">
            <w:pPr>
              <w:spacing w:line="360" w:lineRule="auto"/>
              <w:jc w:val="left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加强师资队伍和基层教学组织建设的主要举措</w:t>
            </w:r>
            <w:r w:rsidRPr="00545E07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及</w:t>
            </w:r>
            <w:r w:rsidRPr="00545E07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成效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494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加强专业教学质量保障体系建设的主要举措和成效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571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毕业生培养质量的跟踪调查结果和外部评价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汪勇攀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学工办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魏月媛、田洪圆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  <w:tr w:rsidR="00DD7310" w:rsidTr="00545E07">
        <w:trPr>
          <w:trHeight w:val="536"/>
        </w:trPr>
        <w:tc>
          <w:tcPr>
            <w:tcW w:w="6421" w:type="dxa"/>
            <w:vAlign w:val="center"/>
          </w:tcPr>
          <w:p w:rsidR="00DD7310" w:rsidRPr="00545E07" w:rsidRDefault="00DD7310" w:rsidP="00B3534F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下一步推进专业建设和改革的主要思路及举措</w:t>
            </w:r>
          </w:p>
        </w:tc>
        <w:tc>
          <w:tcPr>
            <w:tcW w:w="1276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王云阳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各系</w:t>
            </w:r>
          </w:p>
        </w:tc>
        <w:tc>
          <w:tcPr>
            <w:tcW w:w="3261" w:type="dxa"/>
            <w:vAlign w:val="center"/>
          </w:tcPr>
          <w:p w:rsidR="00DD7310" w:rsidRPr="00545E07" w:rsidRDefault="00DD7310" w:rsidP="00B3534F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杜双奎、李巨秀</w:t>
            </w:r>
          </w:p>
        </w:tc>
        <w:tc>
          <w:tcPr>
            <w:tcW w:w="1842" w:type="dxa"/>
            <w:vAlign w:val="center"/>
          </w:tcPr>
          <w:p w:rsidR="00DD7310" w:rsidRPr="00545E07" w:rsidRDefault="00DD7310" w:rsidP="00B3534F">
            <w:pPr>
              <w:jc w:val="center"/>
              <w:rPr>
                <w:sz w:val="24"/>
                <w:szCs w:val="24"/>
              </w:rPr>
            </w:pPr>
            <w:r w:rsidRPr="00545E07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5月17日前</w:t>
            </w:r>
          </w:p>
        </w:tc>
      </w:tr>
    </w:tbl>
    <w:p w:rsidR="00CF3F43" w:rsidRDefault="00CF3F43"/>
    <w:sectPr w:rsidR="00CF3F43" w:rsidSect="00F04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62" w:rsidRDefault="002E5462" w:rsidP="00DD7310">
      <w:r>
        <w:separator/>
      </w:r>
    </w:p>
  </w:endnote>
  <w:endnote w:type="continuationSeparator" w:id="1">
    <w:p w:rsidR="002E5462" w:rsidRDefault="002E5462" w:rsidP="00DD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62" w:rsidRDefault="002E5462" w:rsidP="00DD7310">
      <w:r>
        <w:separator/>
      </w:r>
    </w:p>
  </w:footnote>
  <w:footnote w:type="continuationSeparator" w:id="1">
    <w:p w:rsidR="002E5462" w:rsidRDefault="002E5462" w:rsidP="00DD7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310"/>
    <w:rsid w:val="002E5462"/>
    <w:rsid w:val="00545E07"/>
    <w:rsid w:val="005D42F0"/>
    <w:rsid w:val="00CF3F43"/>
    <w:rsid w:val="00D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310"/>
    <w:rPr>
      <w:sz w:val="18"/>
      <w:szCs w:val="18"/>
    </w:rPr>
  </w:style>
  <w:style w:type="table" w:styleId="a5">
    <w:name w:val="Table Grid"/>
    <w:basedOn w:val="a1"/>
    <w:uiPriority w:val="59"/>
    <w:rsid w:val="00DD73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2019-05-09T08:50:00Z</cp:lastPrinted>
  <dcterms:created xsi:type="dcterms:W3CDTF">2019-05-09T08:45:00Z</dcterms:created>
  <dcterms:modified xsi:type="dcterms:W3CDTF">2019-05-09T08:51:00Z</dcterms:modified>
</cp:coreProperties>
</file>