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附件4</w:t>
      </w:r>
    </w:p>
    <w:p>
      <w:pPr>
        <w:jc w:val="center"/>
        <w:outlineLvl w:val="0"/>
        <w:rPr>
          <w:rFonts w:ascii="方正小标宋简体" w:hAnsi="Calibri" w:eastAsia="方正小标宋简体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课程编码编制规则及要求</w:t>
      </w:r>
    </w:p>
    <w:p>
      <w:pPr>
        <w:autoSpaceDE w:val="0"/>
        <w:snapToGrid w:val="0"/>
        <w:spacing w:beforeLines="50" w:afterLines="50"/>
        <w:ind w:firstLine="480" w:firstLineChars="200"/>
        <w:rPr>
          <w:rFonts w:ascii="Times New Roman" w:hAnsi="Times New Roman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一、课程编码编制规则</w:t>
      </w:r>
    </w:p>
    <w:p>
      <w:pPr>
        <w:autoSpaceDE w:val="0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课程编码由1位课程水平代码、2位开课单位代码、1位课程类型代码、3位顺序码，共7个阿拉伯数字组成，其规则和含义如下：</w:t>
      </w:r>
    </w:p>
    <w:p>
      <w:pPr>
        <w:autoSpaceDE w:val="0"/>
        <w:spacing w:beforeLines="50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1.第1位是课程水平代码，按修读顺序和难易程度分为9级，其中1～5是本科一年级至五年级的课程、6～7是硕士研究生课程、8～9是博士研究生课程。</w:t>
      </w:r>
    </w:p>
    <w:p>
      <w:pPr>
        <w:autoSpaceDE w:val="0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1××××××——本科一年级课程</w:t>
      </w:r>
    </w:p>
    <w:p>
      <w:pPr>
        <w:autoSpaceDE w:val="0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2××××××——本科二年级课程</w:t>
      </w:r>
    </w:p>
    <w:p>
      <w:pPr>
        <w:autoSpaceDE w:val="0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3××××××——本科三年级课程</w:t>
      </w:r>
    </w:p>
    <w:p>
      <w:pPr>
        <w:autoSpaceDE w:val="0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4××××××——本科四年级课程</w:t>
      </w:r>
    </w:p>
    <w:p>
      <w:pPr>
        <w:autoSpaceDE w:val="0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5××××××——本科五年级课程</w:t>
      </w:r>
    </w:p>
    <w:p>
      <w:pPr>
        <w:autoSpaceDE w:val="0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6××××××——硕士基础课程</w:t>
      </w:r>
    </w:p>
    <w:p>
      <w:pPr>
        <w:autoSpaceDE w:val="0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7××××××——硕士专业课程</w:t>
      </w:r>
    </w:p>
    <w:p>
      <w:pPr>
        <w:autoSpaceDE w:val="0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8××××××——博士理论课程</w:t>
      </w:r>
    </w:p>
    <w:p>
      <w:pPr>
        <w:autoSpaceDE w:val="0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9××××××——博士进展课程</w:t>
      </w:r>
    </w:p>
    <w:p>
      <w:pPr>
        <w:autoSpaceDE w:val="0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2.第2～3位是开课单位代码，按表1执行。</w:t>
      </w:r>
    </w:p>
    <w:p>
      <w:pPr>
        <w:snapToGrid w:val="0"/>
        <w:jc w:val="center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黑体"/>
        </w:rPr>
        <w:t xml:space="preserve"> </w:t>
      </w:r>
    </w:p>
    <w:p>
      <w:pPr>
        <w:snapToGrid w:val="0"/>
        <w:jc w:val="center"/>
        <w:rPr>
          <w:rFonts w:ascii="Times New Roman" w:hAnsi="Times New Roman" w:eastAsia="黑体"/>
        </w:rPr>
      </w:pPr>
      <w:r>
        <w:rPr>
          <w:rFonts w:ascii="黑体" w:hAnsi="黑体" w:eastAsia="黑体"/>
        </w:rPr>
        <w:t>表</w:t>
      </w:r>
      <w:r>
        <w:rPr>
          <w:rFonts w:ascii="Times New Roman" w:hAnsi="Times New Roman" w:eastAsia="黑体"/>
        </w:rPr>
        <w:t xml:space="preserve">1  </w:t>
      </w:r>
      <w:r>
        <w:rPr>
          <w:rFonts w:ascii="黑体" w:hAnsi="黑体" w:eastAsia="黑体"/>
        </w:rPr>
        <w:t>开课单位代码</w:t>
      </w:r>
    </w:p>
    <w:tbl>
      <w:tblPr>
        <w:tblStyle w:val="2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2"/>
        <w:gridCol w:w="2582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1" w:afterLines="11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开课单位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Lines="11" w:afterLines="11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代码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Lines="11" w:afterLines="11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开课单位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Lines="11" w:afterLines="11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农学院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人文学院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植物保护学院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理学院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园艺学院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动物医学院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动物科技学院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马克思主义学院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林学院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外语系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资源环境学院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风景园林艺术学院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水利与建筑工程学院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体育部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机械与电子工程学院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创新学院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信息工程学院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水土保持研究所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食品科学与工程学院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化学与药学院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葡萄酒学院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草业与草原学院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生命科学学院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其他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1" w:afterLines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经济管理学院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Lines="11" w:afterLines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1" w:afterLines="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1" w:afterLines="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/>
        </w:rPr>
        <w:t xml:space="preserve"> </w:t>
      </w:r>
    </w:p>
    <w:p>
      <w:pPr>
        <w:autoSpaceDE w:val="0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3.第4位是课程类型代码，按表2执行，课程类型由开课单位确定。</w:t>
      </w:r>
    </w:p>
    <w:p>
      <w:pPr>
        <w:rPr>
          <w:rFonts w:ascii="Times New Roman" w:hAnsi="Times New Roman" w:eastAsia="宋体"/>
          <w:szCs w:val="21"/>
        </w:rPr>
      </w:pPr>
      <w:r>
        <w:rPr>
          <w:rFonts w:ascii="Times New Roman" w:hAnsi="Times New Roman"/>
        </w:rPr>
        <w:br w:type="page"/>
      </w:r>
    </w:p>
    <w:p>
      <w:pPr>
        <w:ind w:firstLine="420" w:firstLineChars="200"/>
        <w:rPr>
          <w:rFonts w:ascii="Times New Roman" w:hAnsi="Times New Roman" w:eastAsia="黑体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 w:eastAsia="黑体"/>
        </w:rPr>
        <w:t xml:space="preserve"> </w:t>
      </w:r>
    </w:p>
    <w:p>
      <w:pPr>
        <w:snapToGrid w:val="0"/>
        <w:jc w:val="center"/>
        <w:rPr>
          <w:rFonts w:ascii="Times New Roman" w:hAnsi="Times New Roman" w:eastAsia="黑体"/>
        </w:rPr>
      </w:pPr>
      <w:r>
        <w:rPr>
          <w:rFonts w:ascii="黑体" w:hAnsi="黑体" w:eastAsia="黑体"/>
        </w:rPr>
        <w:t>表</w:t>
      </w:r>
      <w:r>
        <w:rPr>
          <w:rFonts w:ascii="Times New Roman" w:hAnsi="Times New Roman" w:eastAsia="黑体"/>
        </w:rPr>
        <w:t xml:space="preserve">2  </w:t>
      </w:r>
      <w:r>
        <w:rPr>
          <w:rFonts w:ascii="黑体" w:hAnsi="黑体" w:eastAsia="黑体"/>
        </w:rPr>
        <w:t>课程类型代码</w:t>
      </w:r>
    </w:p>
    <w:tbl>
      <w:tblPr>
        <w:tblStyle w:val="2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2"/>
        <w:gridCol w:w="2582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1" w:afterLines="11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本科课程类型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1" w:afterLines="11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课程类型代码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1" w:afterLines="11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研究生课程类型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1" w:afterLines="11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课程类型代码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通识选修课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通识类课程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公共</w:t>
            </w:r>
            <w:r>
              <w:rPr>
                <w:rFonts w:ascii="Times New Roman" w:hAnsi="Times New Roman"/>
                <w:sz w:val="18"/>
                <w:szCs w:val="18"/>
              </w:rPr>
              <w:t>必修课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基础理论类课程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大类</w:t>
            </w:r>
            <w:r>
              <w:rPr>
                <w:rFonts w:hint="eastAsia" w:ascii="Times New Roman" w:hAnsi="Times New Roman"/>
                <w:sz w:val="18"/>
                <w:szCs w:val="18"/>
              </w:rPr>
              <w:t>平台</w:t>
            </w:r>
            <w:r>
              <w:rPr>
                <w:rFonts w:ascii="Times New Roman" w:hAnsi="Times New Roman"/>
                <w:sz w:val="18"/>
                <w:szCs w:val="18"/>
              </w:rPr>
              <w:t>课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1" w:afterLines="11"/>
              <w:ind w:left="-105" w:leftChars="-50" w:right="-105" w:rightChars="-5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基础技术（方法）类课程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专业</w:t>
            </w:r>
            <w:r>
              <w:rPr>
                <w:rFonts w:ascii="Times New Roman" w:hAnsi="Times New Roman"/>
                <w:sz w:val="18"/>
                <w:szCs w:val="18"/>
              </w:rPr>
              <w:t>基础课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专业学位研究生课程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专业课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综合实践课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1" w:afterLines="11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</w:tbl>
    <w:p>
      <w:pPr>
        <w:autoSpaceDE w:val="0"/>
        <w:ind w:firstLine="420" w:firstLineChars="200"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/>
          <w:szCs w:val="21"/>
        </w:rPr>
        <w:t>示例：</w:t>
      </w:r>
    </w:p>
    <w:p>
      <w:pPr>
        <w:autoSpaceDE w:val="0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2××0×××——本科二年级通识选修课程</w:t>
      </w:r>
    </w:p>
    <w:p>
      <w:pPr>
        <w:autoSpaceDE w:val="0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2××1×××——本科二年级公共必修课程</w:t>
      </w:r>
    </w:p>
    <w:p>
      <w:pPr>
        <w:autoSpaceDE w:val="0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2××2×××——本科二年级大类平台课程</w:t>
      </w:r>
    </w:p>
    <w:p>
      <w:pPr>
        <w:autoSpaceDE w:val="0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2××3×××——本科二年级专业基础课程</w:t>
      </w:r>
    </w:p>
    <w:p>
      <w:pPr>
        <w:autoSpaceDE w:val="0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3××4×××——本科三年级专业课</w:t>
      </w:r>
    </w:p>
    <w:p>
      <w:pPr>
        <w:autoSpaceDE w:val="0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3××5×××——本科三年级综合实践课</w:t>
      </w:r>
    </w:p>
    <w:p>
      <w:pPr>
        <w:autoSpaceDE w:val="0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6××1×××——硕士通识类课程，如中文科技论文写作、中国传统文化、实验室安全培训、研究生学术交流、政治理论、大型实验仪器培训等</w:t>
      </w:r>
    </w:p>
    <w:p>
      <w:pPr>
        <w:autoSpaceDE w:val="0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6××2×××——硕士基础理论类课程，如生物化学、植物生理。对以理论为主含有技术类内容的课程，可以归入此类</w:t>
      </w:r>
    </w:p>
    <w:p>
      <w:pPr>
        <w:autoSpaceDE w:val="0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6××3×××——硕士基础技术类课程，如生物化学研究技术、实验数据的计算机处理</w:t>
      </w:r>
    </w:p>
    <w:p>
      <w:pPr>
        <w:autoSpaceDE w:val="0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6××4×××——只适用于专业学位研究生的课程</w:t>
      </w:r>
    </w:p>
    <w:p>
      <w:pPr>
        <w:autoSpaceDE w:val="0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4.第5～7位是课程顺序码，由开课单位按照系或教研室（组）相对集中统一进行编码。</w:t>
      </w:r>
    </w:p>
    <w:p>
      <w:pPr>
        <w:autoSpaceDE w:val="0"/>
        <w:spacing w:beforeLines="50" w:afterLines="50"/>
        <w:ind w:firstLine="480" w:firstLineChars="200"/>
        <w:rPr>
          <w:rFonts w:ascii="Times New Roman" w:hAnsi="Times New Roman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二、编码要求</w:t>
      </w:r>
    </w:p>
    <w:p>
      <w:pPr>
        <w:autoSpaceDE w:val="0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1.课程名称、学分相同的课程，使用相同的课程编码；相同课程名称，不同学分使用不同课程编码，按照学时从高到低，用甲、乙表示。如：高等数学（甲），高等数学（乙）。</w:t>
      </w:r>
    </w:p>
    <w:p>
      <w:pPr>
        <w:autoSpaceDE w:val="0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2.同一门课程分学期上课，使用不同课程编码，如：大学英语Ⅰ、Ⅱ、Ⅲ、Ⅳ，使用4个课程编码。</w:t>
      </w:r>
    </w:p>
    <w:p>
      <w:pPr>
        <w:autoSpaceDE w:val="0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3.名称相同，硕士博士阶段分级界限明显的研究生课程用不同级别的编码；课程名称可使用中级、高级命名，如6级的中级宏观经济学、8级的高级宏观经济学。</w:t>
      </w:r>
    </w:p>
    <w:p>
      <w:pPr>
        <w:rPr>
          <w:rFonts w:ascii="Calibri" w:hAnsi="Calibri" w:eastAsia="宋体"/>
          <w:szCs w:val="21"/>
        </w:rPr>
      </w:pPr>
      <w:r>
        <w:rPr>
          <w:szCs w:val="21"/>
        </w:rPr>
        <w:t xml:space="preserve"> </w:t>
      </w:r>
    </w:p>
    <w:p>
      <w:pPr>
        <w:rPr>
          <w:rFonts w:ascii="黑体" w:hAnsi="黑体" w:eastAsia="黑体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F51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lgz</dc:creator>
  <cp:lastModifiedBy>寰愛</cp:lastModifiedBy>
  <dcterms:modified xsi:type="dcterms:W3CDTF">2019-04-28T09:56:02Z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