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食品分子营养学科团队党支部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  </w:t>
      </w:r>
    </w:p>
    <w:tbl>
      <w:tblPr>
        <w:tblStyle w:val="4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马娅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1995.7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2018级</w:t>
            </w:r>
          </w:p>
          <w:p>
            <w:pPr>
              <w:widowControl/>
              <w:spacing w:line="480" w:lineRule="exact"/>
              <w:jc w:val="center"/>
              <w:rPr>
                <w:rFonts w:hint="default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食工1班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11#522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2016.12.28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食品分子营养学科团队党支部</w:t>
            </w:r>
          </w:p>
          <w:p>
            <w:pPr>
              <w:widowControl/>
              <w:spacing w:line="480" w:lineRule="exact"/>
              <w:jc w:val="center"/>
              <w:rPr>
                <w:rFonts w:hint="default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无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1、3.19-3.31 参加党支部“讲政治，有信念”微党课活动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2、4.1-4.30 参加党支部“讲规矩，有纪律”校史馆、东南窑红色教育实践活动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3、5.1-5.31 参加党支部“讲道德，有品行”观影及食品营养周活动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4、6.1-6.14 组织支部党员共同参加福利院送温暖及打扫校园卫生社会实践活动</w:t>
            </w:r>
          </w:p>
          <w:p>
            <w:pPr>
              <w:widowControl/>
              <w:adjustRightInd w:val="0"/>
              <w:snapToGrid w:val="0"/>
              <w:spacing w:line="480" w:lineRule="exact"/>
              <w:ind w:firstLine="640" w:firstLineChars="200"/>
              <w:rPr>
                <w:rFonts w:hint="default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32"/>
                <w:szCs w:val="32"/>
                <w:lang w:val="en-US" w:eastAsia="zh-CN"/>
              </w:rPr>
              <w:t>严格遵守“四讲四有”，做合格党员，发挥党员先锋模范作用。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default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29DA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8F3244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55064C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31</Words>
  <Characters>183</Characters>
  <Lines>1</Lines>
  <Paragraphs>1</Paragraphs>
  <TotalTime>9</TotalTime>
  <ScaleCrop>false</ScaleCrop>
  <LinksUpToDate>false</LinksUpToDate>
  <CharactersWithSpaces>213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小娅子</cp:lastModifiedBy>
  <cp:lastPrinted>2018-03-26T08:22:00Z</cp:lastPrinted>
  <dcterms:modified xsi:type="dcterms:W3CDTF">2019-03-15T09:06:49Z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