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：本科食工一支部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</w:t>
      </w:r>
    </w:p>
    <w:tbl>
      <w:tblPr>
        <w:tblStyle w:val="7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赵丁炜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1998.09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食工152班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16#510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2018.06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shd w:val="clear" w:fill="FFFFFF"/>
                <w:lang w:val="en-US" w:eastAsia="zh-CN" w:bidi="ar"/>
              </w:rPr>
              <w:t>中共西北农林科技大学食品科学与工程委员会本科食工一支部</w:t>
            </w:r>
          </w:p>
        </w:tc>
      </w:tr>
      <w:tr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Autospacing="0" w:after="0" w:afterAutospacing="0" w:line="405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u w:val="none"/>
                <w:bdr w:val="none" w:color="auto" w:sz="0" w:space="0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u w:val="none"/>
                <w:bdr w:val="none" w:color="auto" w:sz="0" w:space="0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积极参加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“亮身份•践承诺•树形象”暨贯彻落实“四讲四有”主题实践活动启动仪式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紧紧围绕“四讲四有”活动主题，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积极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内容丰富、形式多样的主题实践活动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主动担当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积极作为，坚持“提速干，主动干，带头干”的工作作风，切实发挥好党员先锋模范作用。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积极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支部开展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“讲政治 有信念”微党课活动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“讲规矩 有纪律”红色教育实践活动（校史馆、东南窑、烈士陵园等）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“讲道德 有品行”观影/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报告/讲座活动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“讲奉献 有作为”社会实践活动（支教、福利院送温暖、打扫公共卫生等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），并在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活动时做好记录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。最后，积极参加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支部开展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</w:rPr>
              <w:t>主题实践活动总结大会，针对承诺书中内容进行自查，进一步查缺补漏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bdr w:val="none" w:color="auto" w:sz="0" w:space="0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Segoe U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uiPriority w:val="99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0</TotalTime>
  <ScaleCrop>false</ScaleCrop>
  <LinksUpToDate>false</LinksUpToDate>
  <CharactersWithSpaces>213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2018-02-26T09:53:00Z</dcterms:created>
  <dc:creator>王庆</dc:creator>
  <cp:lastModifiedBy>蛋挞</cp:lastModifiedBy>
  <cp:lastPrinted>2018-03-26T16:22:00Z</cp:lastPrinted>
  <dcterms:modified xsi:type="dcterms:W3CDTF">2019-03-13T15:11:58Z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