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</w:rPr>
        <w:t>：</w:t>
      </w:r>
    </w:p>
    <w:p>
      <w:pPr>
        <w:jc w:val="center"/>
        <w:rPr>
          <w:rFonts w:eastAsia="黑体"/>
          <w:b/>
          <w:bCs/>
          <w:kern w:val="0"/>
          <w:sz w:val="36"/>
          <w:szCs w:val="36"/>
        </w:rPr>
      </w:pPr>
      <w:r>
        <w:rPr>
          <w:rFonts w:eastAsia="黑体"/>
          <w:b/>
          <w:bCs/>
          <w:kern w:val="0"/>
          <w:sz w:val="36"/>
          <w:szCs w:val="36"/>
        </w:rPr>
        <w:t>食品科学与工程学院</w:t>
      </w:r>
    </w:p>
    <w:p>
      <w:pPr>
        <w:jc w:val="center"/>
        <w:rPr>
          <w:rFonts w:eastAsia="黑体"/>
          <w:b/>
          <w:bCs/>
          <w:kern w:val="0"/>
          <w:sz w:val="36"/>
          <w:szCs w:val="36"/>
        </w:rPr>
      </w:pPr>
      <w:r>
        <w:rPr>
          <w:rFonts w:eastAsia="黑体"/>
          <w:b/>
          <w:bCs/>
          <w:kern w:val="0"/>
          <w:sz w:val="36"/>
          <w:szCs w:val="36"/>
        </w:rPr>
        <w:t>推荐优秀应届本科毕业生免试攻读硕士学位</w:t>
      </w:r>
    </w:p>
    <w:p>
      <w:pPr>
        <w:jc w:val="center"/>
      </w:pPr>
      <w:r>
        <w:rPr>
          <w:rFonts w:hint="eastAsia" w:eastAsia="黑体"/>
          <w:b/>
          <w:bCs/>
          <w:kern w:val="0"/>
          <w:sz w:val="36"/>
          <w:szCs w:val="36"/>
        </w:rPr>
        <w:t>创新能力计算办法</w:t>
      </w:r>
    </w:p>
    <w:p>
      <w:pPr>
        <w:adjustRightInd w:val="0"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一、</w:t>
      </w:r>
      <w:r>
        <w:rPr>
          <w:rFonts w:eastAsia="仿宋"/>
          <w:sz w:val="32"/>
          <w:szCs w:val="32"/>
        </w:rPr>
        <w:t>创新创业项目：申报获批项目，负责人0.2分，成员0.1分；通过结题验收项</w:t>
      </w:r>
      <w:bookmarkStart w:id="0" w:name="_GoBack"/>
      <w:bookmarkEnd w:id="0"/>
      <w:r>
        <w:rPr>
          <w:rFonts w:eastAsia="仿宋"/>
          <w:sz w:val="32"/>
          <w:szCs w:val="32"/>
        </w:rPr>
        <w:t>目，负责人0.4分，成员0.2分；结题优秀项目负责人0.8分，成员0.4分。其中，国家级、省级及校级系数分别为1.0、0.8、0.6。</w:t>
      </w:r>
    </w:p>
    <w:p>
      <w:pPr>
        <w:adjustRightInd w:val="0"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二、</w:t>
      </w:r>
      <w:r>
        <w:rPr>
          <w:rFonts w:eastAsia="仿宋"/>
          <w:sz w:val="32"/>
          <w:szCs w:val="32"/>
        </w:rPr>
        <w:t>发表论文及获批专利：以西北农林科技大学</w:t>
      </w:r>
      <w:r>
        <w:rPr>
          <w:rFonts w:hint="eastAsia" w:eastAsia="仿宋"/>
          <w:sz w:val="32"/>
          <w:szCs w:val="32"/>
        </w:rPr>
        <w:t>为</w:t>
      </w:r>
      <w:r>
        <w:rPr>
          <w:rFonts w:eastAsia="仿宋"/>
          <w:sz w:val="32"/>
          <w:szCs w:val="32"/>
        </w:rPr>
        <w:t>第一单位，学生为第一作者</w:t>
      </w:r>
      <w:r>
        <w:rPr>
          <w:rFonts w:hint="eastAsia" w:eastAsia="仿宋"/>
          <w:sz w:val="32"/>
          <w:szCs w:val="32"/>
        </w:rPr>
        <w:t>或教师第一作者、学生第二作者</w:t>
      </w:r>
      <w:r>
        <w:rPr>
          <w:rFonts w:eastAsia="仿宋"/>
          <w:sz w:val="32"/>
          <w:szCs w:val="32"/>
        </w:rPr>
        <w:t>，A类期刊及以上1.5分，核心期刊1分；以西北农林科技大学</w:t>
      </w:r>
      <w:r>
        <w:rPr>
          <w:rFonts w:hint="eastAsia" w:eastAsia="仿宋"/>
          <w:sz w:val="32"/>
          <w:szCs w:val="32"/>
        </w:rPr>
        <w:t>为</w:t>
      </w:r>
      <w:r>
        <w:rPr>
          <w:rFonts w:eastAsia="仿宋"/>
          <w:sz w:val="32"/>
          <w:szCs w:val="32"/>
        </w:rPr>
        <w:t>第一单位，学生为第一</w:t>
      </w:r>
      <w:r>
        <w:rPr>
          <w:rFonts w:hint="eastAsia" w:eastAsia="仿宋"/>
          <w:sz w:val="32"/>
          <w:szCs w:val="32"/>
        </w:rPr>
        <w:t>发明人或教师为第一发明人、学生第二发明人</w:t>
      </w:r>
      <w:r>
        <w:rPr>
          <w:rFonts w:eastAsia="仿宋"/>
          <w:sz w:val="32"/>
          <w:szCs w:val="32"/>
        </w:rPr>
        <w:t>，获批发明专利1.5分。以西北农林科技大学第一单位，学生为第二作者，A类期刊及以上1.2分，核心期刊0.7分；以西北农林科技大学第一单位，学生为第二</w:t>
      </w:r>
      <w:r>
        <w:rPr>
          <w:rFonts w:hint="eastAsia" w:eastAsia="仿宋"/>
          <w:sz w:val="32"/>
          <w:szCs w:val="32"/>
        </w:rPr>
        <w:t>发明人</w:t>
      </w:r>
      <w:r>
        <w:rPr>
          <w:rFonts w:eastAsia="仿宋"/>
          <w:sz w:val="32"/>
          <w:szCs w:val="32"/>
        </w:rPr>
        <w:t>，获批发明专利1.2分。第三作者</w:t>
      </w:r>
      <w:r>
        <w:rPr>
          <w:rFonts w:hint="eastAsia" w:eastAsia="仿宋"/>
          <w:sz w:val="32"/>
          <w:szCs w:val="32"/>
        </w:rPr>
        <w:t>、发明人</w:t>
      </w:r>
      <w:r>
        <w:rPr>
          <w:rFonts w:eastAsia="仿宋"/>
          <w:sz w:val="32"/>
          <w:szCs w:val="32"/>
        </w:rPr>
        <w:t>及以后不加分。</w:t>
      </w:r>
    </w:p>
    <w:p>
      <w:pPr>
        <w:adjustRightInd w:val="0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eastAsia="仿宋"/>
          <w:sz w:val="32"/>
          <w:szCs w:val="32"/>
        </w:rPr>
        <w:t>三、学科竞赛获奖：</w:t>
      </w:r>
      <w:r>
        <w:rPr>
          <w:rFonts w:hint="eastAsia" w:ascii="仿宋_GB2312" w:hAnsi="宋体" w:eastAsia="仿宋_GB2312"/>
          <w:sz w:val="32"/>
          <w:szCs w:val="32"/>
        </w:rPr>
        <w:t>参与各类学科竞赛、学术竞赛、创新创业大赛并获奖。记分方法：</w:t>
      </w:r>
    </w:p>
    <w:tbl>
      <w:tblPr>
        <w:tblStyle w:val="5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"/>
        <w:gridCol w:w="465"/>
        <w:gridCol w:w="465"/>
        <w:gridCol w:w="465"/>
        <w:gridCol w:w="465"/>
        <w:gridCol w:w="465"/>
        <w:gridCol w:w="465"/>
        <w:gridCol w:w="465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类别</w:t>
            </w: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国际或国家级</w:t>
            </w:r>
          </w:p>
        </w:tc>
        <w:tc>
          <w:tcPr>
            <w:tcW w:w="1861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省部级</w:t>
            </w:r>
          </w:p>
        </w:tc>
        <w:tc>
          <w:tcPr>
            <w:tcW w:w="1864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地市级</w:t>
            </w: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校级或县区级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第1获奖人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获奖人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获奖人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其他获奖人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</w:tbl>
    <w:p>
      <w:r>
        <w:rPr>
          <w:rFonts w:hint="eastAsia" w:ascii="宋体" w:hAnsi="宋体"/>
          <w:szCs w:val="21"/>
        </w:rPr>
        <w:t>注：A等指特等奖、一等奖、金奖，B等指二等奖、银奖、单项一等奖，C等指三等奖、铜奖、单项二等奖，D指优秀奖、鼓励奖等。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EF"/>
    <w:rsid w:val="001B3C10"/>
    <w:rsid w:val="001D290F"/>
    <w:rsid w:val="003D47D2"/>
    <w:rsid w:val="0060028B"/>
    <w:rsid w:val="008522C0"/>
    <w:rsid w:val="00861DEF"/>
    <w:rsid w:val="00876D5E"/>
    <w:rsid w:val="0089256E"/>
    <w:rsid w:val="009B3144"/>
    <w:rsid w:val="00BA222A"/>
    <w:rsid w:val="00CF2AB6"/>
    <w:rsid w:val="00E31DAA"/>
    <w:rsid w:val="00F70C11"/>
    <w:rsid w:val="50E45000"/>
    <w:rsid w:val="789B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673</Characters>
  <Lines>5</Lines>
  <Paragraphs>1</Paragraphs>
  <TotalTime>0</TotalTime>
  <ScaleCrop>false</ScaleCrop>
  <LinksUpToDate>false</LinksUpToDate>
  <CharactersWithSpaces>789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2017-09-10T06:35:00Z</dcterms:created>
  <dc:creator>吕欣</dc:creator>
  <cp:lastModifiedBy>Administrator</cp:lastModifiedBy>
  <dcterms:modified xsi:type="dcterms:W3CDTF">2017-09-11T00:51:44Z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