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p/>
    <w:p/>
    <w:p/>
    <w:p/>
    <w:p/>
    <w:p/>
    <w:p/>
    <w:p/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</w:rPr>
        <w:t>食品〔201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ascii="宋体" w:hAnsi="宋体" w:eastAsia="宋体" w:cs="宋体"/>
          <w:kern w:val="0"/>
          <w:sz w:val="30"/>
          <w:szCs w:val="30"/>
        </w:rPr>
        <w:t>〕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ascii="宋体" w:hAnsi="宋体" w:eastAsia="宋体" w:cs="宋体"/>
          <w:kern w:val="0"/>
          <w:sz w:val="30"/>
          <w:szCs w:val="30"/>
        </w:rPr>
        <w:t>号</w:t>
      </w:r>
    </w:p>
    <w:p>
      <w:pPr>
        <w:widowControl/>
        <w:wordWrap w:val="0"/>
        <w:spacing w:before="100" w:beforeAutospacing="1" w:after="100" w:afterAutospacing="1" w:line="160" w:lineRule="exact"/>
        <w:jc w:val="center"/>
        <w:rPr>
          <w:rFonts w:ascii="宋体" w:hAnsi="宋体" w:eastAsia="宋体" w:cs="宋体"/>
          <w:kern w:val="0"/>
          <w:sz w:val="30"/>
          <w:szCs w:val="30"/>
        </w:rPr>
      </w:pPr>
    </w:p>
    <w:p>
      <w:pPr>
        <w:widowControl/>
        <w:wordWrap w:val="0"/>
        <w:spacing w:before="100" w:beforeAutospacing="1" w:after="100" w:afterAutospacing="1" w:line="240" w:lineRule="exact"/>
        <w:jc w:val="center"/>
        <w:rPr>
          <w:rFonts w:ascii="宋体" w:hAnsi="宋体" w:eastAsia="宋体" w:cs="宋体"/>
          <w:kern w:val="0"/>
          <w:sz w:val="30"/>
          <w:szCs w:val="30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关于印发《食品科学与工程学院</w:t>
      </w:r>
      <w:r>
        <w:rPr>
          <w:rFonts w:hint="eastAsia" w:ascii="黑体" w:eastAsia="黑体"/>
          <w:b/>
          <w:sz w:val="36"/>
          <w:szCs w:val="36"/>
          <w:lang w:eastAsia="zh-CN"/>
        </w:rPr>
        <w:t>加强基层教学组织建设</w:t>
      </w:r>
    </w:p>
    <w:p>
      <w:pPr>
        <w:spacing w:line="6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工作</w:t>
      </w:r>
      <w:r>
        <w:rPr>
          <w:rFonts w:hint="eastAsia" w:ascii="黑体" w:eastAsia="黑体"/>
          <w:b/>
          <w:sz w:val="36"/>
          <w:szCs w:val="36"/>
        </w:rPr>
        <w:t>实施方案》的通知</w:t>
      </w:r>
    </w:p>
    <w:p>
      <w:pPr>
        <w:spacing w:line="600" w:lineRule="exac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560" w:lineRule="exact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各系、实验室、中试车间、办公室、测试中心：</w:t>
      </w:r>
    </w:p>
    <w:p>
      <w:pPr>
        <w:spacing w:line="560" w:lineRule="exact"/>
        <w:ind w:firstLine="640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《食品科学与工程学院加强基层教学组织建设工作实施方案》经2017年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日党政联席会会议审议通过，现予以印发，请遵照执行。</w:t>
      </w:r>
    </w:p>
    <w:p>
      <w:pPr>
        <w:spacing w:line="560" w:lineRule="exact"/>
        <w:ind w:firstLine="640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食品科学与工程学院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二〇一七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年三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142"/>
          <w:tab w:val="left" w:pos="8804"/>
        </w:tabs>
        <w:snapToGrid w:val="0"/>
        <w:spacing w:line="240" w:lineRule="atLeast"/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eastAsia="黑体"/>
          <w:sz w:val="32"/>
          <w:szCs w:val="28"/>
        </w:rPr>
        <w:t>主题词</w:t>
      </w:r>
      <w:r>
        <w:rPr>
          <w:rFonts w:hint="eastAsia" w:ascii="方正小标宋简体" w:eastAsia="方正小标宋简体"/>
          <w:sz w:val="32"/>
          <w:szCs w:val="32"/>
        </w:rPr>
        <w:t xml:space="preserve">：食品科学与工程  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基层教学组织</w:t>
      </w:r>
      <w:r>
        <w:rPr>
          <w:rFonts w:hint="eastAsia" w:ascii="方正小标宋简体" w:eastAsia="方正小标宋简体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建设</w:t>
      </w:r>
      <w:r>
        <w:rPr>
          <w:rFonts w:hint="eastAsia" w:ascii="方正小标宋简体" w:eastAsia="方正小标宋简体"/>
          <w:sz w:val="32"/>
          <w:szCs w:val="32"/>
        </w:rPr>
        <w:t xml:space="preserve">  方案</w:t>
      </w:r>
    </w:p>
    <w:p>
      <w:pPr>
        <w:snapToGrid w:val="0"/>
        <w:spacing w:line="240" w:lineRule="atLeast"/>
        <w:ind w:firstLine="315" w:firstLineChars="150"/>
        <w:rPr>
          <w:rFonts w:hint="eastAsia" w:ascii="仿宋_GB2312" w:eastAsia="仿宋_GB2312"/>
          <w:sz w:val="32"/>
          <w:szCs w:val="32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667375" cy="16510"/>
                <wp:effectExtent l="0" t="0" r="0" b="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165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-0.4pt;height:1.3pt;width:446.25pt;z-index:251670528;mso-width-relative:page;mso-height-relative:page;" filled="f" stroked="t" coordsize="21600,21600" o:gfxdata="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nRABF0gAAAAQBAAAPAAAAAAAA&#10;AAEAIAAAACIAAABkcnMvZG93bnJldi54bWxQSwECFAAUAAAACACHTuJABhhdzd8BAACqAwAADgAA&#10;AAAAAAABACAAAAAh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抄报：教务处</w:t>
      </w:r>
    </w:p>
    <w:p>
      <w:pPr>
        <w:snapToGrid w:val="0"/>
        <w:spacing w:line="240" w:lineRule="atLeast"/>
        <w:ind w:firstLine="315" w:firstLineChars="150"/>
        <w:rPr>
          <w:rFonts w:hint="eastAsia" w:ascii="仿宋_GB2312" w:eastAsia="仿宋_GB2312"/>
          <w:sz w:val="32"/>
          <w:szCs w:val="32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69341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0.7pt;height:0pt;width:448.3pt;z-index:251671552;mso-width-relative:page;mso-height-relative:page;" filled="f" stroked="t" coordsize="21600,21600" o:gfxdata="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2eopdIAAAAEAQAADwAAAAAAAAABACAA&#10;AAAiAAAAZHJzL2Rvd25yZXYueG1sUEsBAhQAFAAAAAgAh07iQDFJcMnaAQAApQ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抄送：各系、办公室、中试车间、测试中心</w:t>
      </w:r>
    </w:p>
    <w:p>
      <w:pPr>
        <w:snapToGrid w:val="0"/>
        <w:spacing w:line="240" w:lineRule="atLeast"/>
        <w:ind w:firstLine="315" w:firstLineChars="150"/>
        <w:rPr>
          <w:rFonts w:hint="eastAsia" w:ascii="黑体" w:hAnsi="新宋体" w:eastAsia="黑体"/>
          <w:color w:val="000000"/>
          <w:sz w:val="40"/>
          <w:szCs w:val="36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256540</wp:posOffset>
                </wp:positionV>
                <wp:extent cx="569341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0.65pt;margin-top:20.2pt;height:0pt;width:448.3pt;z-index:251673600;mso-width-relative:page;mso-height-relative:page;" filled="f" stroked="t" coordsize="21600,21600" o:gfxdata="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N1q2tUAAAAIAQAADwAAAAAAAAAB&#10;ACAAAAAiAAAAZHJzL2Rvd25yZXYueG1sUEsBAhQAFAAAAAgAh07iQDkzJLzaAQAAp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7620</wp:posOffset>
                </wp:positionV>
                <wp:extent cx="5693410" cy="0"/>
                <wp:effectExtent l="0" t="0" r="0" b="0"/>
                <wp:wrapNone/>
                <wp:docPr id="9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0.55pt;margin-top:0.6pt;height:0pt;width:448.3pt;z-index:251672576;mso-width-relative:page;mso-height-relative:page;" filled="f" stroked="t" coordsize="21600,21600" o:gfxdata="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7P1B9MAAAAGAQAADwAAAAAAAAABACAA&#10;AAAiAAAAZHJzL2Rvd25yZXYueG1sUEsBAhQAFAAAAAgAh07iQBF2CBHZAQAAp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食品科学与工程学院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adjustRightInd w:val="0"/>
        <w:spacing w:line="360" w:lineRule="auto"/>
        <w:jc w:val="center"/>
        <w:rPr>
          <w:rFonts w:hint="eastAsia" w:ascii="黑体" w:hAnsi="新宋体" w:eastAsia="黑体"/>
          <w:color w:val="000000"/>
          <w:sz w:val="40"/>
          <w:szCs w:val="36"/>
        </w:rPr>
      </w:pPr>
      <w:r>
        <w:rPr>
          <w:rFonts w:hint="eastAsia" w:ascii="黑体" w:hAnsi="新宋体" w:eastAsia="黑体"/>
          <w:color w:val="000000"/>
          <w:sz w:val="40"/>
          <w:szCs w:val="36"/>
        </w:rPr>
        <w:t>食品科学与工程学院</w:t>
      </w:r>
    </w:p>
    <w:p>
      <w:pPr>
        <w:adjustRightInd w:val="0"/>
        <w:spacing w:line="360" w:lineRule="auto"/>
        <w:jc w:val="center"/>
        <w:rPr>
          <w:rFonts w:hint="eastAsia" w:ascii="黑体" w:hAnsi="新宋体" w:eastAsia="黑体"/>
          <w:color w:val="000000"/>
          <w:sz w:val="40"/>
          <w:szCs w:val="36"/>
        </w:rPr>
      </w:pPr>
      <w:r>
        <w:rPr>
          <w:rFonts w:hint="eastAsia" w:ascii="黑体" w:hAnsi="新宋体" w:eastAsia="黑体"/>
          <w:color w:val="000000"/>
          <w:sz w:val="40"/>
          <w:szCs w:val="36"/>
        </w:rPr>
        <w:t>加强基层教学组织建设工作实施方案</w:t>
      </w:r>
    </w:p>
    <w:p>
      <w:pPr>
        <w:adjustRightInd w:val="0"/>
        <w:spacing w:line="360" w:lineRule="auto"/>
        <w:jc w:val="center"/>
        <w:rPr>
          <w:rFonts w:ascii="黑体" w:hAnsi="新宋体" w:eastAsia="黑体"/>
          <w:color w:val="000000"/>
          <w:sz w:val="10"/>
          <w:szCs w:val="10"/>
        </w:rPr>
      </w:pP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为认真贯彻落实《西北农林科技大学关于加强基层教学组织建设与管理的指导意见》（校教发〔2016〕416号）文件精神，完善学院教学管理体制，充分调动教师参与教育教学工作的积极性，更好地发挥基层教学组织在人才培养中的重要作用，全面提升教育教学质量，结合学院教学实际，制定本方案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一、设立原则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1.有利于建设原则。学院基层教学组织的设置应有利于专业建设、课程建设、教学团队建设，有利于人才培养质量的提高。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2.有利于科教融合原则。学院基层教学组织建立“系-教研室-课程组” 的模式。学院鼓励基层教学组织与学科（学术）基层组织融合发展，有条件的教研室可结合学科（学术）基层组织组建课程组（教学团队）。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3.有利于功能发挥原则。学院基层教学组织应有一定的人员规模，便于落实教学工作任务，建立基本教学管理制度，有利于发挥教师在人才培养中的主导作用。</w:t>
      </w:r>
    </w:p>
    <w:p>
      <w:pP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二、设立条件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1.系的设立原则。以专业类为基准，根据现有本科专业设置情况，由一个或几个同类专业作为标准建制。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2.教研室的设立原则。按相同或相近课程群组建，每个教研室一般应具有专任教师人数不少于8人。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3.课程组的设立原则。按相同或相似课程组建，每个课程组一般应具有专任教师人数不少于5人，具有高级职称的不少于1人。</w:t>
      </w:r>
    </w:p>
    <w:p>
      <w:pP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三、机构设置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1.系的设置 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学院共设置3个系：食品科技系、食品安全系、食品营养系。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2.教研室的设置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食品科技系下设2个教研室：食品工艺教研室、食品工程教研室。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食品安全系下设3个教研室：食品微生物学教研室、食品化学教研室、食品质量管理教研室。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食品营养系下设1个教研室：食品营养教研室。</w:t>
      </w:r>
    </w:p>
    <w:p>
      <w:pP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四、人员配置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各系设系主任1名，实行系主任责任制，系副主任根据需要设置1-2名。系主任、系副主任原则上应具有高级职称，教龄较长，教学经验丰富，组织管理能力强。系主任、系副主任的任职期限为每届4年，可连任。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系下设若干教研室，各教研室设教研室主任1名，教研室副主任根据需要设置1-2名。系主任、系副主任可以兼任各教研室主任。教研室主任、副主任的任职期限为每届4年，可连任。</w:t>
      </w:r>
    </w:p>
    <w:p>
      <w:pP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五、职责范围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1.系的主要职责</w:t>
      </w: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负责制定专业建设规划和专业质量标准，组织实施专业综合改革；制定专业人才培养方案，确定专业课程体系和质量标准；开展师德师风建设和专业师资队伍建设；落实学院安排的其他教学工作。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2.教研室的主要职责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负责承担本科教学任务，执行教学计划；根据教学运行情况，可自行设置课程组（教学团队）；组织开展教学改革与研究；加强课堂教学管理，提高团队教学能力水平；完成系上安排的其他教学工作。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六、组织管理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1.学院层面。学院建立基层教学组织管理规章制度，制定管理办法和考核标准，从日常管理、教学工作、教学效果、质量监控、教学研究与改革等方面综合评价，实施分类管理。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2.教师层面。学院每位专任教师申请，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学院统筹后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编入相应的系-教研室，禁止跨教研室主讲课程。各系每学期开展不少于 2 次的专题教研活动和不少于 1 次的教学观摩活动；教师个人听课或相互听课不少于 2次，系主任、系副主任每学期随机听课不少于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color w:val="000000"/>
          <w:sz w:val="30"/>
          <w:szCs w:val="30"/>
        </w:rPr>
        <w:t>七、考核与激励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1.设立专项经费。学院设立专项经费支持各系建设和活动开展，原则上不少于学院本科教学运行经费的10%。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2.加强年度考核。各系年度考核工作由学院负责。考核分为“优秀”、“良好”、“合格”和“不合格”四个等级。考核“优秀”的系及负责人（一般不超过20%），由学院推荐参加学校优秀基层教学组织及先进个人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3.核发工作津贴。学院根据各系年度考核工作情况，向各系负责人发放一定的工作量补贴。对于工作不认真、不合格的系主任、教研室主任，学院将及时予以调整，并扣发工作量津贴。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                        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二〇一七年三月九日</w:t>
      </w:r>
    </w:p>
    <w:sectPr>
      <w:headerReference r:id="rId3" w:type="default"/>
      <w:footerReference r:id="rId4" w:type="default"/>
      <w:pgSz w:w="11906" w:h="16838"/>
      <w:pgMar w:top="255" w:right="1289" w:bottom="249" w:left="15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PMincho">
    <w:altName w:val="MS UI Gothic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04b_21">
    <w:altName w:val="RomanS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aunPenh">
    <w:altName w:val="RomanS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Kokil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Uighur">
    <w:altName w:val="Wide Lati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ongolian Baiti">
    <w:altName w:val="Viner Hand ITC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Narkisim">
    <w:altName w:val="AmdtSymbols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yala">
    <w:altName w:val="AcadEref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 Light">
    <w:altName w:val="RomanS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Prestige Elite Std">
    <w:altName w:val="AmdtSymbols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D"/>
    <w:rsid w:val="000348CF"/>
    <w:rsid w:val="000D01E6"/>
    <w:rsid w:val="00106D2F"/>
    <w:rsid w:val="00186793"/>
    <w:rsid w:val="001D06B6"/>
    <w:rsid w:val="002A33E8"/>
    <w:rsid w:val="002B4F60"/>
    <w:rsid w:val="002E61AD"/>
    <w:rsid w:val="0034638F"/>
    <w:rsid w:val="00384733"/>
    <w:rsid w:val="003A1D31"/>
    <w:rsid w:val="004247CA"/>
    <w:rsid w:val="0045571D"/>
    <w:rsid w:val="004565DB"/>
    <w:rsid w:val="004633F0"/>
    <w:rsid w:val="004E6360"/>
    <w:rsid w:val="00500178"/>
    <w:rsid w:val="00530C5C"/>
    <w:rsid w:val="005511E1"/>
    <w:rsid w:val="005F03D0"/>
    <w:rsid w:val="005F5AAA"/>
    <w:rsid w:val="0061102B"/>
    <w:rsid w:val="00611774"/>
    <w:rsid w:val="006634D5"/>
    <w:rsid w:val="00671B88"/>
    <w:rsid w:val="006B1A6E"/>
    <w:rsid w:val="006B33CE"/>
    <w:rsid w:val="006E7C2F"/>
    <w:rsid w:val="0075174D"/>
    <w:rsid w:val="007B5104"/>
    <w:rsid w:val="007C1B12"/>
    <w:rsid w:val="007C4A07"/>
    <w:rsid w:val="00861789"/>
    <w:rsid w:val="008623ED"/>
    <w:rsid w:val="008C05B7"/>
    <w:rsid w:val="008F6972"/>
    <w:rsid w:val="00997A59"/>
    <w:rsid w:val="009B6F55"/>
    <w:rsid w:val="009F3470"/>
    <w:rsid w:val="00AA0683"/>
    <w:rsid w:val="00AF5E5C"/>
    <w:rsid w:val="00B76292"/>
    <w:rsid w:val="00BB2C5D"/>
    <w:rsid w:val="00BE46A9"/>
    <w:rsid w:val="00BF1EE9"/>
    <w:rsid w:val="00C0202A"/>
    <w:rsid w:val="00C10FB4"/>
    <w:rsid w:val="00C97F2A"/>
    <w:rsid w:val="00CB7A4B"/>
    <w:rsid w:val="00D05DC4"/>
    <w:rsid w:val="00D30AC9"/>
    <w:rsid w:val="00DB6919"/>
    <w:rsid w:val="00DE521C"/>
    <w:rsid w:val="00ED10DC"/>
    <w:rsid w:val="00EE20AA"/>
    <w:rsid w:val="00EE6276"/>
    <w:rsid w:val="00F37E4D"/>
    <w:rsid w:val="00FC3E6F"/>
    <w:rsid w:val="00FD565F"/>
    <w:rsid w:val="01802904"/>
    <w:rsid w:val="02371771"/>
    <w:rsid w:val="073156AE"/>
    <w:rsid w:val="076A58DE"/>
    <w:rsid w:val="08901DF0"/>
    <w:rsid w:val="09961AD9"/>
    <w:rsid w:val="0BA756A8"/>
    <w:rsid w:val="0CFA5C8F"/>
    <w:rsid w:val="0F9E6097"/>
    <w:rsid w:val="0FA33022"/>
    <w:rsid w:val="10516C1D"/>
    <w:rsid w:val="10A616A7"/>
    <w:rsid w:val="113906C7"/>
    <w:rsid w:val="13993EBA"/>
    <w:rsid w:val="164A4FC4"/>
    <w:rsid w:val="16AD3F56"/>
    <w:rsid w:val="18107FDE"/>
    <w:rsid w:val="1C277892"/>
    <w:rsid w:val="1D5816E3"/>
    <w:rsid w:val="2121294D"/>
    <w:rsid w:val="216E23A8"/>
    <w:rsid w:val="225221B0"/>
    <w:rsid w:val="22E51FF8"/>
    <w:rsid w:val="243A54DF"/>
    <w:rsid w:val="247A0342"/>
    <w:rsid w:val="248F69FB"/>
    <w:rsid w:val="2C4A4B70"/>
    <w:rsid w:val="2EB40864"/>
    <w:rsid w:val="2EFE27F3"/>
    <w:rsid w:val="2F9627BE"/>
    <w:rsid w:val="305002CF"/>
    <w:rsid w:val="31B27260"/>
    <w:rsid w:val="32A04A70"/>
    <w:rsid w:val="32BD018C"/>
    <w:rsid w:val="342F10AE"/>
    <w:rsid w:val="34EC2F70"/>
    <w:rsid w:val="35114388"/>
    <w:rsid w:val="3799681C"/>
    <w:rsid w:val="38E4058B"/>
    <w:rsid w:val="3A9D2062"/>
    <w:rsid w:val="3B640D44"/>
    <w:rsid w:val="3D1F5FA7"/>
    <w:rsid w:val="3FC56369"/>
    <w:rsid w:val="4287471C"/>
    <w:rsid w:val="4309724C"/>
    <w:rsid w:val="44A85F6A"/>
    <w:rsid w:val="481A29A3"/>
    <w:rsid w:val="485301FB"/>
    <w:rsid w:val="48CA44AC"/>
    <w:rsid w:val="49525D73"/>
    <w:rsid w:val="4B4A36C3"/>
    <w:rsid w:val="4BD80C47"/>
    <w:rsid w:val="4E1417B9"/>
    <w:rsid w:val="4F032CBA"/>
    <w:rsid w:val="5611350F"/>
    <w:rsid w:val="579F1C8C"/>
    <w:rsid w:val="596D732D"/>
    <w:rsid w:val="5A89318C"/>
    <w:rsid w:val="5C002675"/>
    <w:rsid w:val="5DC4395A"/>
    <w:rsid w:val="5ECF079B"/>
    <w:rsid w:val="5F74369D"/>
    <w:rsid w:val="5F8C2992"/>
    <w:rsid w:val="5F9B0E3A"/>
    <w:rsid w:val="657C7093"/>
    <w:rsid w:val="65C966E6"/>
    <w:rsid w:val="67421373"/>
    <w:rsid w:val="689F3611"/>
    <w:rsid w:val="6C792212"/>
    <w:rsid w:val="6C8134A0"/>
    <w:rsid w:val="6D652FEF"/>
    <w:rsid w:val="6F54470E"/>
    <w:rsid w:val="721F41C5"/>
    <w:rsid w:val="72E64615"/>
    <w:rsid w:val="7AEA1C1D"/>
    <w:rsid w:val="7B3A2994"/>
    <w:rsid w:val="7C5D6332"/>
    <w:rsid w:val="7E971000"/>
    <w:rsid w:val="7EBB4163"/>
    <w:rsid w:val="7FBC35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rFonts w:hint="eastAsia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firstLine="576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华文中宋"/>
      <w:szCs w:val="21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unhideWhenUsed/>
    <w:qFormat/>
    <w:uiPriority w:val="99"/>
  </w:style>
  <w:style w:type="character" w:customStyle="1" w:styleId="13">
    <w:name w:val="页眉 Char"/>
    <w:basedOn w:val="10"/>
    <w:qFormat/>
    <w:uiPriority w:val="99"/>
    <w:rPr>
      <w:sz w:val="18"/>
      <w:szCs w:val="18"/>
    </w:rPr>
  </w:style>
  <w:style w:type="character" w:customStyle="1" w:styleId="14">
    <w:name w:val="页脚 Char"/>
    <w:basedOn w:val="10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5"/>
    <w:semiHidden/>
    <w:qFormat/>
    <w:uiPriority w:val="99"/>
  </w:style>
  <w:style w:type="character" w:customStyle="1" w:styleId="17">
    <w:name w:val="页脚 Char1"/>
    <w:basedOn w:val="10"/>
    <w:link w:val="7"/>
    <w:qFormat/>
    <w:uiPriority w:val="0"/>
    <w:rPr>
      <w:kern w:val="2"/>
      <w:sz w:val="18"/>
      <w:szCs w:val="18"/>
      <w:lang w:bidi="ar"/>
    </w:rPr>
  </w:style>
  <w:style w:type="character" w:customStyle="1" w:styleId="18">
    <w:name w:val="页眉 Char1"/>
    <w:basedOn w:val="10"/>
    <w:link w:val="8"/>
    <w:qFormat/>
    <w:uiPriority w:val="0"/>
    <w:rPr>
      <w:kern w:val="2"/>
      <w:sz w:val="18"/>
      <w:szCs w:val="1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AD9F3-E4C9-44E7-A86D-A4FD60F40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601</Words>
  <Characters>3429</Characters>
  <Lines>28</Lines>
  <Paragraphs>8</Paragraphs>
  <ScaleCrop>false</ScaleCrop>
  <LinksUpToDate>false</LinksUpToDate>
  <CharactersWithSpaces>4022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2016-04-19T09:41:00Z</dcterms:created>
  <dc:creator>user</dc:creator>
  <cp:lastModifiedBy>Administrator</cp:lastModifiedBy>
  <cp:lastPrinted>2017-04-01T03:53:00Z</cp:lastPrinted>
  <dcterms:modified xsi:type="dcterms:W3CDTF">2017-04-11T02:06:12Z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