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11B0" w:rsidRDefault="00D140F2" w:rsidP="0023654D">
      <w:pPr>
        <w:spacing w:line="80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食品科学与工程学院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2016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年教师本科教学质量评价办法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（试行）</w:t>
      </w:r>
    </w:p>
    <w:bookmarkEnd w:id="0"/>
    <w:p w:rsidR="001A11B0" w:rsidRDefault="001A11B0"/>
    <w:p w:rsidR="001A11B0" w:rsidRDefault="00D140F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为切实加强教学工作，牢固树立教学工作的中心地位，强化教师教学的职责和质量意识，建立和健全教学工作质量评价、激励与约束机制，</w:t>
      </w:r>
      <w:r>
        <w:rPr>
          <w:rFonts w:ascii="Times New Roman" w:eastAsia="仿宋_GB2312" w:hAnsi="Times New Roman" w:hint="eastAsia"/>
          <w:sz w:val="32"/>
          <w:szCs w:val="32"/>
        </w:rPr>
        <w:t>根据</w:t>
      </w:r>
      <w:r>
        <w:rPr>
          <w:rFonts w:ascii="仿宋" w:eastAsia="仿宋" w:hAnsi="仿宋" w:cs="仿宋" w:hint="eastAsia"/>
          <w:sz w:val="32"/>
          <w:szCs w:val="32"/>
        </w:rPr>
        <w:t>〔</w:t>
      </w:r>
      <w:bookmarkStart w:id="1" w:name="fwyear"/>
      <w:r>
        <w:rPr>
          <w:rFonts w:ascii="仿宋" w:eastAsia="仿宋" w:hAnsi="仿宋" w:cs="仿宋" w:hint="eastAsia"/>
          <w:sz w:val="32"/>
          <w:szCs w:val="32"/>
        </w:rPr>
        <w:t>2015</w:t>
      </w:r>
      <w:bookmarkEnd w:id="1"/>
      <w:r>
        <w:rPr>
          <w:rFonts w:ascii="仿宋" w:eastAsia="仿宋" w:hAnsi="仿宋" w:cs="仿宋" w:hint="eastAsia"/>
          <w:sz w:val="32"/>
          <w:szCs w:val="32"/>
        </w:rPr>
        <w:t>〕</w:t>
      </w:r>
      <w:bookmarkStart w:id="2" w:name="fwh"/>
      <w:r>
        <w:rPr>
          <w:rFonts w:ascii="仿宋" w:eastAsia="仿宋" w:hAnsi="仿宋" w:cs="仿宋" w:hint="eastAsia"/>
          <w:sz w:val="32"/>
          <w:szCs w:val="32"/>
        </w:rPr>
        <w:t>167</w:t>
      </w:r>
      <w:bookmarkEnd w:id="2"/>
      <w:r>
        <w:rPr>
          <w:rFonts w:ascii="仿宋" w:eastAsia="仿宋" w:hAnsi="仿宋" w:cs="仿宋" w:hint="eastAsia"/>
          <w:sz w:val="32"/>
          <w:szCs w:val="32"/>
        </w:rPr>
        <w:t>号《</w:t>
      </w:r>
      <w:r>
        <w:rPr>
          <w:rFonts w:ascii="Times New Roman" w:eastAsia="仿宋_GB2312" w:hAnsi="Times New Roman"/>
          <w:sz w:val="32"/>
          <w:szCs w:val="32"/>
        </w:rPr>
        <w:t>西北农林科技大学教师本科教学质量综合评价办法（试行）》</w:t>
      </w:r>
      <w:r>
        <w:rPr>
          <w:rFonts w:ascii="Times New Roman" w:eastAsia="仿宋_GB2312" w:hAnsi="Times New Roman" w:hint="eastAsia"/>
          <w:sz w:val="32"/>
          <w:szCs w:val="32"/>
        </w:rPr>
        <w:t>文件精神</w:t>
      </w:r>
      <w:r>
        <w:rPr>
          <w:rFonts w:ascii="Times New Roman" w:eastAsia="仿宋_GB2312" w:hAnsi="Times New Roman"/>
          <w:sz w:val="32"/>
          <w:szCs w:val="32"/>
        </w:rPr>
        <w:t>，结合我院实际，制定本年度评价办法。</w:t>
      </w:r>
    </w:p>
    <w:p w:rsidR="001A11B0" w:rsidRDefault="00D140F2">
      <w:pPr>
        <w:pStyle w:val="2"/>
        <w:widowControl/>
        <w:rPr>
          <w:rFonts w:ascii="Times New Roman" w:hint="default"/>
        </w:rPr>
      </w:pPr>
      <w:r>
        <w:rPr>
          <w:rFonts w:ascii="Times New Roman" w:hint="default"/>
        </w:rPr>
        <w:t>一、评价原则</w:t>
      </w:r>
    </w:p>
    <w:p w:rsidR="001A11B0" w:rsidRDefault="00D140F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教师本科教学质量综合评价坚持公平、公正、公开原则；坚持有利于学生培养和教学质量提高原则；坚持分层次和分类别相结合原则；坚持定量和定性相结合的原则。按照学校评价办法，学生评教占</w:t>
      </w:r>
      <w:r>
        <w:rPr>
          <w:rFonts w:ascii="Times New Roman" w:eastAsia="仿宋_GB2312" w:hAnsi="Times New Roman"/>
          <w:sz w:val="32"/>
          <w:szCs w:val="32"/>
        </w:rPr>
        <w:t>60%</w:t>
      </w:r>
      <w:r>
        <w:rPr>
          <w:rFonts w:ascii="Times New Roman" w:eastAsia="仿宋_GB2312" w:hAnsi="Times New Roman"/>
          <w:sz w:val="32"/>
          <w:szCs w:val="32"/>
        </w:rPr>
        <w:t>，学院</w:t>
      </w:r>
      <w:proofErr w:type="gramStart"/>
      <w:r>
        <w:rPr>
          <w:rFonts w:ascii="Times New Roman" w:eastAsia="仿宋_GB2312" w:hAnsi="Times New Roman"/>
          <w:sz w:val="32"/>
          <w:szCs w:val="32"/>
        </w:rPr>
        <w:t>评价占</w:t>
      </w:r>
      <w:proofErr w:type="gramEnd"/>
      <w:r>
        <w:rPr>
          <w:rFonts w:ascii="Times New Roman" w:eastAsia="仿宋_GB2312" w:hAnsi="Times New Roman"/>
          <w:sz w:val="32"/>
          <w:szCs w:val="32"/>
        </w:rPr>
        <w:t>30%</w:t>
      </w:r>
      <w:r>
        <w:rPr>
          <w:rFonts w:ascii="Times New Roman" w:eastAsia="仿宋_GB2312" w:hAnsi="Times New Roman"/>
          <w:sz w:val="32"/>
          <w:szCs w:val="32"/>
        </w:rPr>
        <w:t>，教务处</w:t>
      </w:r>
      <w:proofErr w:type="gramStart"/>
      <w:r>
        <w:rPr>
          <w:rFonts w:ascii="Times New Roman" w:eastAsia="仿宋_GB2312" w:hAnsi="Times New Roman"/>
          <w:sz w:val="32"/>
          <w:szCs w:val="32"/>
        </w:rPr>
        <w:t>评价占</w:t>
      </w:r>
      <w:proofErr w:type="gramEnd"/>
      <w:r>
        <w:rPr>
          <w:rFonts w:ascii="Times New Roman" w:eastAsia="仿宋_GB2312" w:hAnsi="Times New Roman"/>
          <w:sz w:val="32"/>
          <w:szCs w:val="32"/>
        </w:rPr>
        <w:t>10%</w:t>
      </w:r>
      <w:r>
        <w:rPr>
          <w:rFonts w:ascii="Times New Roman" w:eastAsia="仿宋_GB2312" w:hAnsi="Times New Roman"/>
          <w:sz w:val="32"/>
          <w:szCs w:val="32"/>
        </w:rPr>
        <w:t>。以下为我学院同行评价的办法。</w:t>
      </w:r>
    </w:p>
    <w:p w:rsidR="001A11B0" w:rsidRDefault="00D140F2">
      <w:pPr>
        <w:pStyle w:val="2"/>
        <w:widowControl/>
        <w:rPr>
          <w:rFonts w:ascii="Times New Roman" w:hint="default"/>
        </w:rPr>
      </w:pPr>
      <w:r>
        <w:rPr>
          <w:rFonts w:ascii="Times New Roman" w:hint="default"/>
        </w:rPr>
        <w:t>二、评价对象</w:t>
      </w:r>
    </w:p>
    <w:p w:rsidR="001A11B0" w:rsidRDefault="00D140F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承担学校全日制普通本科生教学任务的我院任课教师。</w:t>
      </w:r>
    </w:p>
    <w:p w:rsidR="001A11B0" w:rsidRDefault="00D140F2">
      <w:pPr>
        <w:widowControl/>
        <w:spacing w:line="600" w:lineRule="exact"/>
        <w:rPr>
          <w:rFonts w:ascii="Times New Roman" w:eastAsia="黑体" w:hAnsi="Times New Roman"/>
          <w:bCs/>
          <w:sz w:val="32"/>
          <w:szCs w:val="32"/>
          <w:lang w:bidi="ar"/>
        </w:rPr>
      </w:pPr>
      <w:r>
        <w:rPr>
          <w:rFonts w:ascii="Times New Roman" w:eastAsia="黑体" w:hAnsi="Times New Roman"/>
          <w:bCs/>
          <w:sz w:val="32"/>
          <w:szCs w:val="32"/>
          <w:lang w:bidi="ar"/>
        </w:rPr>
        <w:t xml:space="preserve">   </w:t>
      </w:r>
      <w:r>
        <w:rPr>
          <w:rFonts w:ascii="Times New Roman" w:eastAsia="黑体" w:hAnsi="Times New Roman"/>
          <w:bCs/>
          <w:sz w:val="32"/>
          <w:szCs w:val="32"/>
          <w:lang w:bidi="ar"/>
        </w:rPr>
        <w:t>三、评价组织</w:t>
      </w:r>
    </w:p>
    <w:p w:rsidR="001A11B0" w:rsidRDefault="00D140F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学院成立教师本科教学质量评价工作组，组长由学院院长担任，副组长</w:t>
      </w:r>
      <w:r>
        <w:rPr>
          <w:rFonts w:ascii="Times New Roman" w:eastAsia="仿宋_GB2312" w:hAnsi="Times New Roman" w:hint="eastAsia"/>
          <w:sz w:val="32"/>
          <w:szCs w:val="32"/>
        </w:rPr>
        <w:t>由</w:t>
      </w:r>
      <w:r>
        <w:rPr>
          <w:rFonts w:ascii="Times New Roman" w:eastAsia="仿宋_GB2312" w:hAnsi="Times New Roman"/>
          <w:sz w:val="32"/>
          <w:szCs w:val="32"/>
        </w:rPr>
        <w:t>分管教学工作的副院长担任，组员由学院党政领导、系（教研室）主任</w:t>
      </w:r>
      <w:r>
        <w:rPr>
          <w:rFonts w:ascii="Times New Roman" w:eastAsia="仿宋_GB2312" w:hAnsi="Times New Roman" w:hint="eastAsia"/>
          <w:sz w:val="32"/>
          <w:szCs w:val="32"/>
        </w:rPr>
        <w:t>担任</w:t>
      </w:r>
      <w:r>
        <w:rPr>
          <w:rFonts w:ascii="Times New Roman" w:eastAsia="仿宋_GB2312" w:hAnsi="Times New Roman"/>
          <w:sz w:val="32"/>
          <w:szCs w:val="32"/>
        </w:rPr>
        <w:t>，工作组秘书</w:t>
      </w:r>
      <w:r>
        <w:rPr>
          <w:rFonts w:ascii="Times New Roman" w:eastAsia="仿宋_GB2312" w:hAnsi="Times New Roman" w:hint="eastAsia"/>
          <w:sz w:val="32"/>
          <w:szCs w:val="32"/>
        </w:rPr>
        <w:t>由</w:t>
      </w:r>
      <w:r>
        <w:rPr>
          <w:rFonts w:ascii="Times New Roman" w:eastAsia="仿宋_GB2312" w:hAnsi="Times New Roman"/>
          <w:sz w:val="32"/>
          <w:szCs w:val="32"/>
        </w:rPr>
        <w:t>教学秘书</w:t>
      </w:r>
      <w:r>
        <w:rPr>
          <w:rFonts w:ascii="Times New Roman" w:eastAsia="仿宋_GB2312" w:hAnsi="Times New Roman" w:hint="eastAsia"/>
          <w:sz w:val="32"/>
          <w:szCs w:val="32"/>
        </w:rPr>
        <w:t>担任</w:t>
      </w:r>
      <w:r>
        <w:rPr>
          <w:rFonts w:ascii="Times New Roman" w:eastAsia="仿宋_GB2312" w:hAnsi="Times New Roman"/>
          <w:sz w:val="32"/>
          <w:szCs w:val="32"/>
        </w:rPr>
        <w:t>。工作组负责制</w:t>
      </w:r>
      <w:proofErr w:type="gramStart"/>
      <w:r>
        <w:rPr>
          <w:rFonts w:ascii="Times New Roman" w:eastAsia="仿宋_GB2312" w:hAnsi="Times New Roman"/>
          <w:sz w:val="32"/>
          <w:szCs w:val="32"/>
        </w:rPr>
        <w:t>定</w:t>
      </w:r>
      <w:r>
        <w:rPr>
          <w:rFonts w:ascii="Times New Roman" w:eastAsia="仿宋_GB2312" w:hAnsi="Times New Roman"/>
          <w:sz w:val="32"/>
          <w:szCs w:val="32"/>
        </w:rPr>
        <w:t>评价</w:t>
      </w:r>
      <w:proofErr w:type="gramEnd"/>
      <w:r>
        <w:rPr>
          <w:rFonts w:ascii="Times New Roman" w:eastAsia="仿宋_GB2312" w:hAnsi="Times New Roman"/>
          <w:sz w:val="32"/>
          <w:szCs w:val="32"/>
        </w:rPr>
        <w:t>实施办法，统计教师本科教学质量评价结果，受理教师申诉，讨论与解决评价工作中的问题。各系成立教师本科教学</w:t>
      </w:r>
      <w:r>
        <w:rPr>
          <w:rFonts w:ascii="Times New Roman" w:eastAsia="仿宋_GB2312" w:hAnsi="Times New Roman"/>
          <w:sz w:val="32"/>
          <w:szCs w:val="32"/>
        </w:rPr>
        <w:lastRenderedPageBreak/>
        <w:t>质量评价工作小组，具体负责本系教师本科教学质量评价工作。</w:t>
      </w:r>
    </w:p>
    <w:p w:rsidR="001A11B0" w:rsidRDefault="00D140F2">
      <w:pPr>
        <w:widowControl/>
        <w:spacing w:line="600" w:lineRule="exact"/>
        <w:rPr>
          <w:rFonts w:ascii="Times New Roman" w:eastAsia="黑体" w:hAnsi="Times New Roman"/>
          <w:bCs/>
          <w:sz w:val="32"/>
          <w:szCs w:val="32"/>
          <w:lang w:bidi="ar"/>
        </w:rPr>
      </w:pPr>
      <w:r>
        <w:rPr>
          <w:rFonts w:ascii="Times New Roman" w:eastAsia="黑体" w:hAnsi="Times New Roman"/>
          <w:bCs/>
          <w:sz w:val="32"/>
          <w:szCs w:val="32"/>
          <w:lang w:bidi="ar"/>
        </w:rPr>
        <w:t xml:space="preserve">   </w:t>
      </w:r>
      <w:r>
        <w:rPr>
          <w:rFonts w:ascii="Times New Roman" w:eastAsia="黑体" w:hAnsi="Times New Roman"/>
          <w:bCs/>
          <w:sz w:val="32"/>
          <w:szCs w:val="32"/>
          <w:lang w:bidi="ar"/>
        </w:rPr>
        <w:t>四、学院评价办法</w:t>
      </w:r>
    </w:p>
    <w:p w:rsidR="001A11B0" w:rsidRDefault="00D140F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、本年度无教学事故的任课教师参与评价，满分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分计算，其中基础分数为</w:t>
      </w:r>
      <w:r>
        <w:rPr>
          <w:rFonts w:ascii="Times New Roman" w:eastAsia="仿宋_GB2312" w:hAnsi="Times New Roman"/>
          <w:sz w:val="32"/>
          <w:szCs w:val="32"/>
        </w:rPr>
        <w:t>70</w:t>
      </w:r>
      <w:r>
        <w:rPr>
          <w:rFonts w:ascii="Times New Roman" w:eastAsia="仿宋_GB2312" w:hAnsi="Times New Roman"/>
          <w:sz w:val="32"/>
          <w:szCs w:val="32"/>
        </w:rPr>
        <w:t>分，本年度教师授课完成学校教学各个环节工作要求得分为</w:t>
      </w:r>
      <w:r>
        <w:rPr>
          <w:rFonts w:ascii="Times New Roman" w:eastAsia="仿宋_GB2312" w:hAnsi="Times New Roman"/>
          <w:sz w:val="32"/>
          <w:szCs w:val="32"/>
        </w:rPr>
        <w:t>70</w:t>
      </w:r>
      <w:r>
        <w:rPr>
          <w:rFonts w:ascii="Times New Roman" w:eastAsia="仿宋_GB2312" w:hAnsi="Times New Roman"/>
          <w:sz w:val="32"/>
          <w:szCs w:val="32"/>
        </w:rPr>
        <w:t>分，教学质量评分总分分数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分，教学质量根据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项指标评价（见附件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）。</w:t>
      </w:r>
    </w:p>
    <w:p w:rsidR="001A11B0" w:rsidRDefault="00D140F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、各系根据</w:t>
      </w:r>
      <w:r>
        <w:rPr>
          <w:rFonts w:ascii="Times New Roman" w:eastAsia="仿宋_GB2312" w:hAnsi="Times New Roman" w:hint="eastAsia"/>
          <w:sz w:val="32"/>
          <w:szCs w:val="32"/>
        </w:rPr>
        <w:t>《</w:t>
      </w:r>
      <w:r>
        <w:rPr>
          <w:rFonts w:ascii="Times New Roman" w:eastAsia="仿宋_GB2312" w:hAnsi="Times New Roman" w:hint="eastAsia"/>
          <w:sz w:val="32"/>
          <w:szCs w:val="32"/>
        </w:rPr>
        <w:t>食品科学与工程</w:t>
      </w:r>
      <w:r>
        <w:rPr>
          <w:rFonts w:ascii="Times New Roman" w:eastAsia="仿宋_GB2312" w:hAnsi="Times New Roman"/>
          <w:sz w:val="32"/>
          <w:szCs w:val="32"/>
        </w:rPr>
        <w:t>学院教师本科教学质量评价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试行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>
        <w:rPr>
          <w:rFonts w:ascii="Times New Roman" w:eastAsia="仿宋_GB2312" w:hAnsi="Times New Roman"/>
          <w:sz w:val="32"/>
          <w:szCs w:val="32"/>
        </w:rPr>
        <w:t>指标（见附件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），开展</w:t>
      </w:r>
      <w:r>
        <w:rPr>
          <w:rFonts w:ascii="Times New Roman" w:eastAsia="仿宋_GB2312" w:hAnsi="Times New Roman" w:hint="eastAsia"/>
          <w:sz w:val="32"/>
          <w:szCs w:val="32"/>
        </w:rPr>
        <w:t>学院</w:t>
      </w:r>
      <w:r>
        <w:rPr>
          <w:rFonts w:ascii="Times New Roman" w:eastAsia="仿宋_GB2312" w:hAnsi="Times New Roman"/>
          <w:sz w:val="32"/>
          <w:szCs w:val="32"/>
        </w:rPr>
        <w:t>评价。</w:t>
      </w:r>
    </w:p>
    <w:p w:rsidR="001A11B0" w:rsidRDefault="00D140F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、各系将本系教师本科教学质量评价结果汇总后</w:t>
      </w:r>
      <w:proofErr w:type="gramStart"/>
      <w:r>
        <w:rPr>
          <w:rFonts w:ascii="Times New Roman" w:eastAsia="仿宋_GB2312" w:hAnsi="Times New Roman"/>
          <w:sz w:val="32"/>
          <w:szCs w:val="32"/>
        </w:rPr>
        <w:t>报教学办</w:t>
      </w:r>
      <w:proofErr w:type="gramEnd"/>
      <w:r>
        <w:rPr>
          <w:rFonts w:ascii="Times New Roman" w:eastAsia="仿宋_GB2312" w:hAnsi="Times New Roman"/>
          <w:sz w:val="32"/>
          <w:szCs w:val="32"/>
        </w:rPr>
        <w:t>（见附件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）。</w:t>
      </w:r>
    </w:p>
    <w:p w:rsidR="001A11B0" w:rsidRDefault="00D140F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/>
          <w:sz w:val="32"/>
          <w:szCs w:val="32"/>
        </w:rPr>
        <w:t>教学办</w:t>
      </w:r>
      <w:proofErr w:type="gramEnd"/>
      <w:r>
        <w:rPr>
          <w:rFonts w:ascii="Times New Roman" w:eastAsia="仿宋_GB2312" w:hAnsi="Times New Roman"/>
          <w:sz w:val="32"/>
          <w:szCs w:val="32"/>
        </w:rPr>
        <w:t>汇总评价结果在学院内公示。</w:t>
      </w:r>
    </w:p>
    <w:p w:rsidR="001A11B0" w:rsidRDefault="00D140F2">
      <w:pPr>
        <w:widowControl/>
        <w:spacing w:line="600" w:lineRule="exact"/>
        <w:rPr>
          <w:rFonts w:ascii="Times New Roman" w:eastAsia="黑体" w:hAnsi="Times New Roman"/>
          <w:bCs/>
          <w:sz w:val="32"/>
          <w:szCs w:val="32"/>
          <w:lang w:bidi="ar"/>
        </w:rPr>
      </w:pPr>
      <w:r>
        <w:rPr>
          <w:rFonts w:ascii="Times New Roman" w:eastAsia="黑体" w:hAnsi="Times New Roman"/>
          <w:bCs/>
          <w:sz w:val="32"/>
          <w:szCs w:val="32"/>
          <w:lang w:bidi="ar"/>
        </w:rPr>
        <w:t xml:space="preserve">   </w:t>
      </w:r>
      <w:r>
        <w:rPr>
          <w:rFonts w:ascii="Times New Roman" w:eastAsia="黑体" w:hAnsi="Times New Roman"/>
          <w:bCs/>
          <w:sz w:val="32"/>
          <w:szCs w:val="32"/>
          <w:lang w:bidi="ar"/>
        </w:rPr>
        <w:t>五、其它</w:t>
      </w:r>
    </w:p>
    <w:p w:rsidR="001A11B0" w:rsidRDefault="00D140F2">
      <w:pPr>
        <w:spacing w:line="4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、本办法自颁布之日起执行。</w:t>
      </w:r>
    </w:p>
    <w:p w:rsidR="001A11B0" w:rsidRDefault="00D140F2">
      <w:pPr>
        <w:spacing w:line="4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、本办法由学院教师本科教学质量评价工作组负责解释。</w:t>
      </w:r>
    </w:p>
    <w:p w:rsidR="001A11B0" w:rsidRDefault="001A11B0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  <w:lang w:bidi="ar"/>
        </w:rPr>
      </w:pPr>
    </w:p>
    <w:p w:rsidR="001A11B0" w:rsidRDefault="001A11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11B0" w:rsidRDefault="001A11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11B0" w:rsidRDefault="001A11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11B0" w:rsidRDefault="001A11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11B0" w:rsidRDefault="001A11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11B0" w:rsidRDefault="001A11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11B0" w:rsidRDefault="001A11B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A11B0" w:rsidRDefault="00D140F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1A11B0" w:rsidRDefault="00D140F2">
      <w:pPr>
        <w:widowControl/>
        <w:tabs>
          <w:tab w:val="left" w:pos="900"/>
        </w:tabs>
        <w:spacing w:line="360" w:lineRule="auto"/>
        <w:ind w:rightChars="-39" w:right="-82" w:firstLineChars="200" w:firstLine="602"/>
        <w:rPr>
          <w:rFonts w:ascii="方正小标宋简体" w:eastAsia="方正小标宋简体" w:hAnsi="宋体"/>
          <w:b/>
          <w:sz w:val="30"/>
          <w:szCs w:val="30"/>
        </w:rPr>
      </w:pPr>
      <w:r>
        <w:rPr>
          <w:rFonts w:ascii="方正小标宋简体" w:eastAsia="方正小标宋简体" w:hAnsi="宋体" w:hint="eastAsia"/>
          <w:b/>
          <w:sz w:val="30"/>
          <w:szCs w:val="30"/>
        </w:rPr>
        <w:lastRenderedPageBreak/>
        <w:t xml:space="preserve"> </w:t>
      </w:r>
      <w:r>
        <w:rPr>
          <w:rFonts w:ascii="方正小标宋简体" w:eastAsia="方正小标宋简体" w:hAnsi="宋体" w:hint="eastAsia"/>
          <w:b/>
          <w:sz w:val="30"/>
          <w:szCs w:val="30"/>
        </w:rPr>
        <w:t>食品科学与工程学院教师本科教学质量评价指标</w:t>
      </w:r>
      <w:r>
        <w:rPr>
          <w:rFonts w:ascii="方正小标宋简体" w:eastAsia="方正小标宋简体" w:hAnsi="宋体" w:hint="eastAsia"/>
          <w:b/>
          <w:sz w:val="30"/>
          <w:szCs w:val="30"/>
        </w:rPr>
        <w:t>（试行）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224"/>
        <w:gridCol w:w="3554"/>
        <w:gridCol w:w="1020"/>
        <w:gridCol w:w="2302"/>
      </w:tblGrid>
      <w:tr w:rsidR="001A11B0">
        <w:trPr>
          <w:trHeight w:val="568"/>
          <w:jc w:val="center"/>
        </w:trPr>
        <w:tc>
          <w:tcPr>
            <w:tcW w:w="495" w:type="dxa"/>
            <w:vAlign w:val="center"/>
          </w:tcPr>
          <w:p w:rsidR="001A11B0" w:rsidRDefault="00D140F2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224" w:type="dxa"/>
            <w:vAlign w:val="center"/>
          </w:tcPr>
          <w:p w:rsidR="001A11B0" w:rsidRDefault="00D140F2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指标</w:t>
            </w: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评价标准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分值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:rsidR="001A11B0" w:rsidRDefault="00D140F2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 w:val="restart"/>
            <w:vAlign w:val="center"/>
          </w:tcPr>
          <w:p w:rsidR="001A11B0" w:rsidRDefault="00D140F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1224" w:type="dxa"/>
            <w:vMerge w:val="restart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教学工</w:t>
            </w:r>
          </w:p>
          <w:p w:rsidR="001A11B0" w:rsidRDefault="00D140F2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作量</w:t>
            </w:r>
          </w:p>
          <w:p w:rsidR="001A11B0" w:rsidRDefault="00D140F2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（</w:t>
            </w:r>
            <w:r>
              <w:rPr>
                <w:rFonts w:hAnsi="宋体" w:hint="eastAsia"/>
                <w:b/>
                <w:sz w:val="24"/>
              </w:rPr>
              <w:t>3</w:t>
            </w:r>
            <w:r>
              <w:rPr>
                <w:rFonts w:hAnsi="宋体" w:hint="eastAsia"/>
                <w:b/>
                <w:sz w:val="24"/>
              </w:rPr>
              <w:t>分）</w:t>
            </w: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教学工作量</w:t>
            </w:r>
            <w:r>
              <w:rPr>
                <w:rFonts w:hAnsi="宋体" w:hint="eastAsia"/>
                <w:szCs w:val="21"/>
              </w:rPr>
              <w:t>（理论、实验、实习、毕业论文总工作量）</w:t>
            </w:r>
            <w:r>
              <w:rPr>
                <w:rFonts w:hAnsi="宋体"/>
                <w:szCs w:val="21"/>
              </w:rPr>
              <w:t>饱满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Ansi="宋体"/>
                <w:szCs w:val="21"/>
              </w:rPr>
              <w:t>高于系</w:t>
            </w:r>
            <w:r>
              <w:rPr>
                <w:rFonts w:hAnsi="宋体" w:hint="eastAsia"/>
                <w:szCs w:val="21"/>
              </w:rPr>
              <w:t>（教研室）</w:t>
            </w:r>
            <w:r>
              <w:rPr>
                <w:rFonts w:hAnsi="宋体"/>
                <w:szCs w:val="21"/>
              </w:rPr>
              <w:t>平均</w:t>
            </w:r>
            <w:r>
              <w:rPr>
                <w:rFonts w:hAnsi="宋体" w:hint="eastAsia"/>
                <w:szCs w:val="21"/>
              </w:rPr>
              <w:t>工作量</w:t>
            </w:r>
            <w:r>
              <w:rPr>
                <w:rFonts w:hAnsi="宋体"/>
                <w:szCs w:val="21"/>
              </w:rPr>
              <w:t>的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0%</w:t>
            </w:r>
            <w:r>
              <w:rPr>
                <w:rFonts w:hint="eastAsia"/>
                <w:szCs w:val="21"/>
              </w:rPr>
              <w:t>以上。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302" w:type="dxa"/>
            <w:vMerge w:val="restart"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vMerge/>
            <w:vAlign w:val="center"/>
          </w:tcPr>
          <w:p w:rsidR="001A11B0" w:rsidRDefault="001A11B0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达到</w:t>
            </w:r>
            <w:r>
              <w:rPr>
                <w:rFonts w:hAnsi="宋体"/>
                <w:szCs w:val="21"/>
              </w:rPr>
              <w:t>系</w:t>
            </w:r>
            <w:r>
              <w:rPr>
                <w:rFonts w:hAnsi="宋体" w:hint="eastAsia"/>
                <w:szCs w:val="21"/>
              </w:rPr>
              <w:t>（教研室）</w:t>
            </w:r>
            <w:r>
              <w:rPr>
                <w:rFonts w:hAnsi="宋体"/>
                <w:szCs w:val="21"/>
              </w:rPr>
              <w:t>平均</w:t>
            </w:r>
            <w:r>
              <w:rPr>
                <w:rFonts w:hAnsi="宋体" w:hint="eastAsia"/>
                <w:szCs w:val="21"/>
              </w:rPr>
              <w:t>工作量。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02" w:type="dxa"/>
            <w:vMerge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vMerge/>
            <w:vAlign w:val="center"/>
          </w:tcPr>
          <w:p w:rsidR="001A11B0" w:rsidRDefault="001A11B0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低于系</w:t>
            </w:r>
            <w:r>
              <w:rPr>
                <w:rFonts w:hAnsi="宋体" w:hint="eastAsia"/>
                <w:szCs w:val="21"/>
              </w:rPr>
              <w:t>（教研室）</w:t>
            </w:r>
            <w:r>
              <w:rPr>
                <w:rFonts w:hAnsi="宋体"/>
                <w:szCs w:val="21"/>
              </w:rPr>
              <w:t>平均</w:t>
            </w:r>
            <w:r>
              <w:rPr>
                <w:rFonts w:hAnsi="宋体" w:hint="eastAsia"/>
                <w:szCs w:val="21"/>
              </w:rPr>
              <w:t>工作量。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02" w:type="dxa"/>
            <w:vMerge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 w:val="restart"/>
            <w:vAlign w:val="center"/>
          </w:tcPr>
          <w:p w:rsidR="001A11B0" w:rsidRDefault="00D140F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24" w:type="dxa"/>
            <w:vMerge w:val="restart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指导学</w:t>
            </w:r>
          </w:p>
          <w:p w:rsidR="001A11B0" w:rsidRDefault="00D140F2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生创新</w:t>
            </w:r>
          </w:p>
          <w:p w:rsidR="001A11B0" w:rsidRDefault="00D140F2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创业情况</w:t>
            </w:r>
          </w:p>
          <w:p w:rsidR="001A11B0" w:rsidRDefault="00D140F2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（</w:t>
            </w:r>
            <w:r>
              <w:rPr>
                <w:rFonts w:hAnsi="宋体" w:hint="eastAsia"/>
                <w:b/>
                <w:sz w:val="24"/>
              </w:rPr>
              <w:t>4</w:t>
            </w:r>
            <w:r>
              <w:rPr>
                <w:rFonts w:hAnsi="宋体" w:hint="eastAsia"/>
                <w:b/>
                <w:sz w:val="24"/>
              </w:rPr>
              <w:t>分）</w:t>
            </w: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指导</w:t>
            </w:r>
            <w:r>
              <w:rPr>
                <w:rFonts w:hAnsi="宋体" w:hint="eastAsia"/>
                <w:szCs w:val="21"/>
              </w:rPr>
              <w:t>的</w:t>
            </w:r>
            <w:r>
              <w:rPr>
                <w:rFonts w:hAnsi="宋体" w:hint="eastAsia"/>
                <w:szCs w:val="21"/>
              </w:rPr>
              <w:t>国家级、</w:t>
            </w:r>
            <w:proofErr w:type="gramStart"/>
            <w:r>
              <w:rPr>
                <w:rFonts w:hAnsi="宋体" w:hint="eastAsia"/>
                <w:szCs w:val="21"/>
              </w:rPr>
              <w:t>省级科创项目</w:t>
            </w:r>
            <w:proofErr w:type="gramEnd"/>
            <w:r>
              <w:rPr>
                <w:rFonts w:hAnsi="宋体" w:hint="eastAsia"/>
                <w:szCs w:val="21"/>
              </w:rPr>
              <w:t>、学科竞赛等活动获得</w:t>
            </w:r>
            <w:r>
              <w:rPr>
                <w:rFonts w:hAnsi="宋体" w:hint="eastAsia"/>
                <w:szCs w:val="21"/>
              </w:rPr>
              <w:t>优秀</w:t>
            </w:r>
            <w:r>
              <w:rPr>
                <w:rFonts w:hAnsi="宋体" w:hint="eastAsia"/>
                <w:szCs w:val="21"/>
              </w:rPr>
              <w:t>；指导的学生在核心及以上期刊发表学术论文或获批专利。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302" w:type="dxa"/>
            <w:vMerge w:val="restart"/>
            <w:vAlign w:val="center"/>
          </w:tcPr>
          <w:p w:rsidR="001A11B0" w:rsidRDefault="00D140F2">
            <w:pPr>
              <w:rPr>
                <w:sz w:val="24"/>
              </w:rPr>
            </w:pPr>
            <w:r>
              <w:rPr>
                <w:rFonts w:hAnsi="宋体" w:hint="eastAsia"/>
                <w:szCs w:val="21"/>
              </w:rPr>
              <w:t>专利发明第一人为在校学生或指导教师为第一发明人，在校本科生为第二发明人的</w:t>
            </w:r>
            <w:r>
              <w:rPr>
                <w:rFonts w:hAnsi="宋体" w:hint="eastAsia"/>
                <w:szCs w:val="21"/>
              </w:rPr>
              <w:t>100%</w:t>
            </w:r>
            <w:r>
              <w:rPr>
                <w:rFonts w:hAnsi="宋体" w:hint="eastAsia"/>
                <w:szCs w:val="21"/>
              </w:rPr>
              <w:t>。论文和专利都必须是西北农林科技大学为第一署名单位</w:t>
            </w:r>
            <w:r>
              <w:rPr>
                <w:rFonts w:hAnsi="宋体" w:hint="eastAsia"/>
                <w:szCs w:val="21"/>
              </w:rPr>
              <w:t>；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项目延期</w:t>
            </w:r>
            <w:r>
              <w:rPr>
                <w:rFonts w:hAnsi="宋体" w:hint="eastAsia"/>
                <w:szCs w:val="21"/>
              </w:rPr>
              <w:t>者</w:t>
            </w:r>
            <w:r>
              <w:rPr>
                <w:rFonts w:hAnsi="宋体" w:hint="eastAsia"/>
                <w:szCs w:val="21"/>
              </w:rPr>
              <w:t>不加分。</w:t>
            </w: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vMerge/>
            <w:vAlign w:val="center"/>
          </w:tcPr>
          <w:p w:rsidR="001A11B0" w:rsidRDefault="001A11B0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指导</w:t>
            </w:r>
            <w:proofErr w:type="gramStart"/>
            <w:r>
              <w:rPr>
                <w:rFonts w:hAnsi="宋体" w:hint="eastAsia"/>
                <w:szCs w:val="21"/>
              </w:rPr>
              <w:t>的科创项目</w:t>
            </w:r>
            <w:proofErr w:type="gramEnd"/>
            <w:r>
              <w:rPr>
                <w:rFonts w:hAnsi="宋体" w:hint="eastAsia"/>
                <w:szCs w:val="21"/>
              </w:rPr>
              <w:t>、学科</w:t>
            </w:r>
            <w:r>
              <w:rPr>
                <w:rFonts w:hAnsi="宋体" w:hint="eastAsia"/>
                <w:szCs w:val="21"/>
              </w:rPr>
              <w:t>竞赛等活动获得校级</w:t>
            </w:r>
            <w:r>
              <w:rPr>
                <w:rFonts w:hAnsi="宋体" w:hint="eastAsia"/>
                <w:szCs w:val="21"/>
              </w:rPr>
              <w:t>优秀</w:t>
            </w:r>
            <w:r>
              <w:rPr>
                <w:rFonts w:hAnsi="宋体" w:hint="eastAsia"/>
                <w:szCs w:val="21"/>
              </w:rPr>
              <w:t>。</w:t>
            </w:r>
            <w:r>
              <w:rPr>
                <w:rFonts w:hAnsi="宋体"/>
                <w:szCs w:val="21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02" w:type="dxa"/>
            <w:vMerge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vMerge/>
            <w:vAlign w:val="center"/>
          </w:tcPr>
          <w:p w:rsidR="001A11B0" w:rsidRDefault="001A11B0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rFonts w:hAnsi="宋体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指导科创项目</w:t>
            </w:r>
            <w:proofErr w:type="gramEnd"/>
            <w:r>
              <w:rPr>
                <w:rFonts w:hAnsi="宋体" w:hint="eastAsia"/>
                <w:szCs w:val="21"/>
              </w:rPr>
              <w:t>、学科竞赛等活动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</w:p>
        </w:tc>
        <w:tc>
          <w:tcPr>
            <w:tcW w:w="2302" w:type="dxa"/>
            <w:vMerge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 w:val="restart"/>
            <w:vAlign w:val="center"/>
          </w:tcPr>
          <w:p w:rsidR="001A11B0" w:rsidRDefault="00D140F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1224" w:type="dxa"/>
            <w:vMerge w:val="restart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教学</w:t>
            </w:r>
            <w:r>
              <w:rPr>
                <w:rFonts w:hAnsi="宋体" w:hint="eastAsia"/>
                <w:b/>
                <w:sz w:val="24"/>
              </w:rPr>
              <w:t>内</w:t>
            </w:r>
            <w:r>
              <w:rPr>
                <w:rFonts w:hAnsi="宋体"/>
                <w:b/>
                <w:sz w:val="24"/>
              </w:rPr>
              <w:t>容</w:t>
            </w:r>
            <w:r>
              <w:rPr>
                <w:rFonts w:hAnsi="宋体" w:hint="eastAsia"/>
                <w:b/>
                <w:sz w:val="24"/>
              </w:rPr>
              <w:t>及教学</w:t>
            </w:r>
          </w:p>
          <w:p w:rsidR="001A11B0" w:rsidRDefault="00D140F2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设计</w:t>
            </w:r>
          </w:p>
          <w:p w:rsidR="001A11B0" w:rsidRDefault="00D140F2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（</w:t>
            </w:r>
            <w:r>
              <w:rPr>
                <w:rFonts w:hAnsi="宋体" w:hint="eastAsia"/>
                <w:b/>
                <w:sz w:val="24"/>
              </w:rPr>
              <w:t>2</w:t>
            </w:r>
            <w:r>
              <w:rPr>
                <w:rFonts w:hAnsi="宋体" w:hint="eastAsia"/>
                <w:b/>
                <w:sz w:val="24"/>
              </w:rPr>
              <w:t>分）</w:t>
            </w: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教学内容的先进性</w:t>
            </w:r>
            <w:r>
              <w:rPr>
                <w:rFonts w:hAnsi="宋体"/>
                <w:szCs w:val="21"/>
              </w:rPr>
              <w:t>国内一流</w:t>
            </w:r>
            <w:r>
              <w:rPr>
                <w:rFonts w:hAnsi="宋体" w:hint="eastAsia"/>
                <w:szCs w:val="21"/>
              </w:rPr>
              <w:t>，有教学设计方案且合理，教学档案齐全。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02" w:type="dxa"/>
            <w:vMerge w:val="restart"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vMerge/>
            <w:vAlign w:val="center"/>
          </w:tcPr>
          <w:p w:rsidR="001A11B0" w:rsidRDefault="001A11B0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教学内容的先进性</w:t>
            </w:r>
            <w:r>
              <w:rPr>
                <w:rFonts w:hAnsi="宋体"/>
                <w:szCs w:val="21"/>
              </w:rPr>
              <w:t>国内一般</w:t>
            </w:r>
            <w:r>
              <w:rPr>
                <w:rFonts w:hAnsi="宋体" w:hint="eastAsia"/>
                <w:szCs w:val="21"/>
              </w:rPr>
              <w:t>，有教学设计方案但设计一般。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02" w:type="dxa"/>
            <w:vMerge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A11B0">
        <w:trPr>
          <w:trHeight w:val="652"/>
          <w:jc w:val="center"/>
        </w:trPr>
        <w:tc>
          <w:tcPr>
            <w:tcW w:w="495" w:type="dxa"/>
            <w:vMerge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vMerge/>
            <w:vAlign w:val="center"/>
          </w:tcPr>
          <w:p w:rsidR="001A11B0" w:rsidRDefault="001A11B0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教学档案不全（教学设计、教学日历等）</w:t>
            </w:r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02" w:type="dxa"/>
            <w:vMerge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 w:val="restart"/>
            <w:vAlign w:val="center"/>
          </w:tcPr>
          <w:p w:rsidR="001A11B0" w:rsidRDefault="00D140F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4</w:t>
            </w:r>
          </w:p>
        </w:tc>
        <w:tc>
          <w:tcPr>
            <w:tcW w:w="1224" w:type="dxa"/>
            <w:vMerge w:val="restart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阅卷</w:t>
            </w:r>
          </w:p>
          <w:p w:rsidR="001A11B0" w:rsidRDefault="00D140F2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（</w:t>
            </w:r>
            <w:r>
              <w:rPr>
                <w:rFonts w:hAnsi="宋体" w:hint="eastAsia"/>
                <w:b/>
                <w:sz w:val="24"/>
              </w:rPr>
              <w:t>2</w:t>
            </w:r>
            <w:r>
              <w:rPr>
                <w:rFonts w:hAnsi="宋体" w:hint="eastAsia"/>
                <w:b/>
                <w:sz w:val="24"/>
              </w:rPr>
              <w:t>分）</w:t>
            </w: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阅卷准确、充分、清晰</w:t>
            </w:r>
            <w:r>
              <w:rPr>
                <w:rFonts w:hAnsi="宋体" w:hint="eastAsia"/>
                <w:szCs w:val="21"/>
              </w:rPr>
              <w:t>，试卷检查前</w:t>
            </w:r>
            <w:r>
              <w:rPr>
                <w:rFonts w:hAnsi="宋体" w:hint="eastAsia"/>
                <w:szCs w:val="21"/>
              </w:rPr>
              <w:t>10%</w:t>
            </w:r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02" w:type="dxa"/>
            <w:vMerge w:val="restart"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vMerge/>
            <w:vAlign w:val="center"/>
          </w:tcPr>
          <w:p w:rsidR="001A11B0" w:rsidRDefault="001A11B0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阅卷</w:t>
            </w:r>
            <w:r>
              <w:rPr>
                <w:rFonts w:hAnsi="宋体"/>
                <w:szCs w:val="21"/>
              </w:rPr>
              <w:t>准确</w:t>
            </w:r>
            <w:r>
              <w:rPr>
                <w:rFonts w:hAnsi="宋体" w:hint="eastAsia"/>
                <w:szCs w:val="21"/>
              </w:rPr>
              <w:t>，</w:t>
            </w:r>
            <w:proofErr w:type="gramStart"/>
            <w:r>
              <w:rPr>
                <w:rFonts w:hAnsi="宋体" w:hint="eastAsia"/>
                <w:szCs w:val="21"/>
              </w:rPr>
              <w:t>合分无误</w:t>
            </w:r>
            <w:proofErr w:type="gramEnd"/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02" w:type="dxa"/>
            <w:vMerge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vMerge/>
            <w:vAlign w:val="center"/>
          </w:tcPr>
          <w:p w:rsidR="001A11B0" w:rsidRDefault="001A11B0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阅卷</w:t>
            </w:r>
            <w:proofErr w:type="gramStart"/>
            <w:r>
              <w:rPr>
                <w:rFonts w:hAnsi="宋体" w:hint="eastAsia"/>
                <w:szCs w:val="21"/>
              </w:rPr>
              <w:t>或合分有</w:t>
            </w:r>
            <w:proofErr w:type="gramEnd"/>
            <w:r>
              <w:rPr>
                <w:rFonts w:hAnsi="宋体" w:hint="eastAsia"/>
                <w:szCs w:val="21"/>
              </w:rPr>
              <w:t>错误，试卷检查后</w:t>
            </w:r>
            <w:r>
              <w:rPr>
                <w:rFonts w:hAnsi="宋体" w:hint="eastAsia"/>
                <w:szCs w:val="21"/>
              </w:rPr>
              <w:t>10%</w:t>
            </w:r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02" w:type="dxa"/>
            <w:vMerge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 w:val="restart"/>
            <w:vAlign w:val="center"/>
          </w:tcPr>
          <w:p w:rsidR="001A11B0" w:rsidRDefault="00D140F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5</w:t>
            </w:r>
          </w:p>
        </w:tc>
        <w:tc>
          <w:tcPr>
            <w:tcW w:w="1224" w:type="dxa"/>
            <w:vMerge w:val="restart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课程</w:t>
            </w:r>
            <w:r>
              <w:rPr>
                <w:rFonts w:hAnsi="宋体" w:hint="eastAsia"/>
                <w:b/>
                <w:sz w:val="24"/>
              </w:rPr>
              <w:t>网络</w:t>
            </w:r>
            <w:r>
              <w:rPr>
                <w:rFonts w:hAnsi="宋体" w:hint="eastAsia"/>
                <w:b/>
                <w:sz w:val="24"/>
              </w:rPr>
              <w:t>教学资源建设</w:t>
            </w:r>
          </w:p>
          <w:p w:rsidR="001A11B0" w:rsidRDefault="00D140F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（</w:t>
            </w:r>
            <w:r>
              <w:rPr>
                <w:rFonts w:hAnsi="宋体" w:hint="eastAsia"/>
                <w:b/>
                <w:sz w:val="24"/>
              </w:rPr>
              <w:t>3</w:t>
            </w:r>
            <w:r>
              <w:rPr>
                <w:rFonts w:hAnsi="宋体" w:hint="eastAsia"/>
                <w:b/>
                <w:sz w:val="24"/>
              </w:rPr>
              <w:t>分）</w:t>
            </w: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能及时更新</w:t>
            </w:r>
            <w:r>
              <w:rPr>
                <w:rFonts w:hAnsi="宋体" w:hint="eastAsia"/>
                <w:szCs w:val="21"/>
              </w:rPr>
              <w:t>网络课程内容（包含微课），内容新颖，</w:t>
            </w:r>
            <w:r>
              <w:rPr>
                <w:rFonts w:hAnsi="宋体"/>
                <w:szCs w:val="21"/>
              </w:rPr>
              <w:t>学生点击量大</w:t>
            </w:r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302" w:type="dxa"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vMerge/>
            <w:vAlign w:val="center"/>
          </w:tcPr>
          <w:p w:rsidR="001A11B0" w:rsidRDefault="001A11B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能更新</w:t>
            </w:r>
            <w:r>
              <w:rPr>
                <w:rFonts w:hAnsi="宋体" w:hint="eastAsia"/>
                <w:szCs w:val="21"/>
              </w:rPr>
              <w:t>网络课程内容（包含微课），内容比较新颖，有一定</w:t>
            </w:r>
            <w:r>
              <w:rPr>
                <w:rFonts w:hAnsi="宋体"/>
                <w:szCs w:val="21"/>
              </w:rPr>
              <w:t>点击量</w:t>
            </w:r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vMerge/>
            <w:vAlign w:val="center"/>
          </w:tcPr>
          <w:p w:rsidR="001A11B0" w:rsidRDefault="001A11B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未建设网络课程或</w:t>
            </w:r>
            <w:r>
              <w:rPr>
                <w:rFonts w:hAnsi="宋体"/>
                <w:szCs w:val="21"/>
              </w:rPr>
              <w:t>不更新</w:t>
            </w:r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02" w:type="dxa"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 w:val="restart"/>
            <w:vAlign w:val="center"/>
          </w:tcPr>
          <w:p w:rsidR="001A11B0" w:rsidRDefault="00D140F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6</w:t>
            </w:r>
          </w:p>
        </w:tc>
        <w:tc>
          <w:tcPr>
            <w:tcW w:w="1224" w:type="dxa"/>
            <w:vMerge w:val="restart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课程</w:t>
            </w:r>
          </w:p>
          <w:p w:rsidR="001A11B0" w:rsidRDefault="00D140F2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考核</w:t>
            </w:r>
          </w:p>
          <w:p w:rsidR="001A11B0" w:rsidRDefault="00D140F2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lastRenderedPageBreak/>
              <w:t>及</w:t>
            </w:r>
            <w:r>
              <w:rPr>
                <w:rFonts w:hAnsi="宋体"/>
                <w:b/>
                <w:sz w:val="24"/>
              </w:rPr>
              <w:t>成绩</w:t>
            </w:r>
          </w:p>
          <w:p w:rsidR="001A11B0" w:rsidRDefault="00D140F2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录入</w:t>
            </w:r>
          </w:p>
          <w:p w:rsidR="001A11B0" w:rsidRDefault="00D140F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（</w:t>
            </w:r>
            <w:r>
              <w:rPr>
                <w:rFonts w:hAnsi="宋体" w:hint="eastAsia"/>
                <w:b/>
                <w:sz w:val="24"/>
              </w:rPr>
              <w:t>2</w:t>
            </w:r>
            <w:r>
              <w:rPr>
                <w:rFonts w:hAnsi="宋体" w:hint="eastAsia"/>
                <w:b/>
                <w:sz w:val="24"/>
              </w:rPr>
              <w:t>分）</w:t>
            </w: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注重对学生学习过程的考核，成绩评定客观公正；提交成绩准确及时。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/>
            <w:vAlign w:val="center"/>
          </w:tcPr>
          <w:p w:rsidR="001A11B0" w:rsidRDefault="001A11B0">
            <w:pPr>
              <w:spacing w:line="560" w:lineRule="exact"/>
              <w:rPr>
                <w:sz w:val="24"/>
              </w:rPr>
            </w:pPr>
          </w:p>
        </w:tc>
        <w:tc>
          <w:tcPr>
            <w:tcW w:w="1224" w:type="dxa"/>
            <w:vMerge/>
            <w:vAlign w:val="center"/>
          </w:tcPr>
          <w:p w:rsidR="001A11B0" w:rsidRDefault="001A11B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对学生有学习过程的考核，成绩评定客观公正；提交成绩准确。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02" w:type="dxa"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/>
            <w:vAlign w:val="center"/>
          </w:tcPr>
          <w:p w:rsidR="001A11B0" w:rsidRDefault="001A11B0">
            <w:pPr>
              <w:spacing w:line="560" w:lineRule="exact"/>
              <w:rPr>
                <w:sz w:val="24"/>
              </w:rPr>
            </w:pPr>
          </w:p>
        </w:tc>
        <w:tc>
          <w:tcPr>
            <w:tcW w:w="1224" w:type="dxa"/>
            <w:vMerge/>
            <w:vAlign w:val="center"/>
          </w:tcPr>
          <w:p w:rsidR="001A11B0" w:rsidRDefault="001A11B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无学习过程的考核</w:t>
            </w:r>
            <w:r>
              <w:rPr>
                <w:rFonts w:hAnsi="宋体" w:hint="eastAsia"/>
                <w:szCs w:val="21"/>
              </w:rPr>
              <w:t>；</w:t>
            </w:r>
            <w:r>
              <w:rPr>
                <w:rFonts w:hAnsi="宋体" w:hint="eastAsia"/>
                <w:szCs w:val="21"/>
              </w:rPr>
              <w:t>成绩提交不及时且有错误。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02" w:type="dxa"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 w:val="restart"/>
            <w:vAlign w:val="center"/>
          </w:tcPr>
          <w:p w:rsidR="001A11B0" w:rsidRDefault="00D140F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24" w:type="dxa"/>
            <w:vMerge w:val="restart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教学</w:t>
            </w:r>
          </w:p>
          <w:p w:rsidR="001A11B0" w:rsidRDefault="00D140F2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改革</w:t>
            </w:r>
          </w:p>
          <w:p w:rsidR="001A11B0" w:rsidRDefault="00D140F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（</w:t>
            </w:r>
            <w:r>
              <w:rPr>
                <w:rFonts w:hAnsi="宋体" w:hint="eastAsia"/>
                <w:b/>
                <w:sz w:val="24"/>
              </w:rPr>
              <w:t>4</w:t>
            </w:r>
            <w:r>
              <w:rPr>
                <w:rFonts w:hAnsi="宋体" w:hint="eastAsia"/>
                <w:b/>
                <w:sz w:val="24"/>
              </w:rPr>
              <w:t>分）</w:t>
            </w: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获批或承担省级及以上教学改革类项目</w:t>
            </w:r>
            <w:r>
              <w:rPr>
                <w:rFonts w:hAnsi="宋体" w:hint="eastAsia"/>
                <w:szCs w:val="21"/>
              </w:rPr>
              <w:t>（教改项目、精品课程、本科优质课项目、网络课程、双语课、全英文课等）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项及以上</w:t>
            </w:r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302" w:type="dxa"/>
            <w:vMerge w:val="restart"/>
            <w:vAlign w:val="center"/>
          </w:tcPr>
          <w:p w:rsidR="001A11B0" w:rsidRDefault="00D140F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主持人</w:t>
            </w:r>
            <w:r>
              <w:rPr>
                <w:rFonts w:ascii="宋体" w:hAnsi="宋体" w:hint="eastAsia"/>
                <w:sz w:val="24"/>
              </w:rPr>
              <w:t>100%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参与者</w:t>
            </w:r>
            <w:r>
              <w:rPr>
                <w:rFonts w:ascii="宋体" w:hAnsi="宋体" w:hint="eastAsia"/>
                <w:sz w:val="24"/>
              </w:rPr>
              <w:t>20%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1A11B0" w:rsidRDefault="00D140F2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项目延期</w:t>
            </w:r>
            <w:r>
              <w:rPr>
                <w:rFonts w:ascii="宋体" w:hAnsi="宋体" w:hint="eastAsia"/>
                <w:sz w:val="24"/>
              </w:rPr>
              <w:t>者</w:t>
            </w:r>
            <w:r>
              <w:rPr>
                <w:rFonts w:ascii="宋体" w:hAnsi="宋体" w:hint="eastAsia"/>
                <w:sz w:val="24"/>
              </w:rPr>
              <w:t>不加分。</w:t>
            </w: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/>
            <w:vAlign w:val="center"/>
          </w:tcPr>
          <w:p w:rsidR="001A11B0" w:rsidRDefault="001A11B0">
            <w:pPr>
              <w:spacing w:line="560" w:lineRule="exact"/>
              <w:rPr>
                <w:sz w:val="24"/>
              </w:rPr>
            </w:pPr>
          </w:p>
        </w:tc>
        <w:tc>
          <w:tcPr>
            <w:tcW w:w="1224" w:type="dxa"/>
            <w:vMerge/>
            <w:vAlign w:val="center"/>
          </w:tcPr>
          <w:p w:rsidR="001A11B0" w:rsidRDefault="001A11B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获批或承担校级教学改革类项目</w:t>
            </w:r>
            <w:r>
              <w:rPr>
                <w:rFonts w:hAnsi="宋体" w:hint="eastAsia"/>
                <w:szCs w:val="21"/>
              </w:rPr>
              <w:t>（教改项目、精品课程、本科优质课项目、网络课程、双语课、全英文课等）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项及以上</w:t>
            </w:r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02" w:type="dxa"/>
            <w:vMerge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/>
            <w:vAlign w:val="center"/>
          </w:tcPr>
          <w:p w:rsidR="001A11B0" w:rsidRDefault="001A11B0">
            <w:pPr>
              <w:spacing w:line="560" w:lineRule="exact"/>
              <w:rPr>
                <w:sz w:val="24"/>
              </w:rPr>
            </w:pPr>
          </w:p>
        </w:tc>
        <w:tc>
          <w:tcPr>
            <w:tcW w:w="1224" w:type="dxa"/>
            <w:vMerge/>
            <w:vAlign w:val="center"/>
          </w:tcPr>
          <w:p w:rsidR="001A11B0" w:rsidRDefault="001A11B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无</w:t>
            </w:r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02" w:type="dxa"/>
            <w:vMerge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 w:val="restart"/>
            <w:vAlign w:val="center"/>
          </w:tcPr>
          <w:p w:rsidR="001A11B0" w:rsidRDefault="00D140F2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24" w:type="dxa"/>
            <w:vMerge w:val="restart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教材出版及教改</w:t>
            </w:r>
          </w:p>
          <w:p w:rsidR="001A11B0" w:rsidRDefault="00D140F2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论文</w:t>
            </w:r>
          </w:p>
          <w:p w:rsidR="001A11B0" w:rsidRDefault="00D140F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（</w:t>
            </w:r>
            <w:r>
              <w:rPr>
                <w:rFonts w:hAnsi="宋体" w:hint="eastAsia"/>
                <w:b/>
                <w:sz w:val="24"/>
              </w:rPr>
              <w:t>4</w:t>
            </w:r>
            <w:r>
              <w:rPr>
                <w:rFonts w:hAnsi="宋体" w:hint="eastAsia"/>
                <w:b/>
                <w:sz w:val="24"/>
              </w:rPr>
              <w:t>分）</w:t>
            </w: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</w:rPr>
              <w:t>出版省级以上规划教材；发表</w:t>
            </w:r>
            <w:r>
              <w:rPr>
                <w:rFonts w:ascii="宋体" w:hAnsi="宋体" w:hint="eastAsia"/>
              </w:rPr>
              <w:t>A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B</w:t>
            </w:r>
            <w:r>
              <w:rPr>
                <w:rFonts w:ascii="宋体" w:hAnsi="宋体" w:hint="eastAsia"/>
              </w:rPr>
              <w:t>类教改论文。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302" w:type="dxa"/>
            <w:vMerge w:val="restart"/>
            <w:vAlign w:val="center"/>
          </w:tcPr>
          <w:p w:rsidR="001A11B0" w:rsidRDefault="00D140F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主编</w:t>
            </w:r>
            <w:r>
              <w:rPr>
                <w:rFonts w:hint="eastAsia"/>
                <w:sz w:val="24"/>
              </w:rPr>
              <w:t>100%</w:t>
            </w:r>
            <w:r>
              <w:rPr>
                <w:rFonts w:hint="eastAsia"/>
                <w:sz w:val="24"/>
              </w:rPr>
              <w:t>，副主编</w:t>
            </w:r>
            <w:r>
              <w:rPr>
                <w:rFonts w:hint="eastAsia"/>
                <w:sz w:val="24"/>
              </w:rPr>
              <w:t>50%</w:t>
            </w:r>
            <w:r>
              <w:rPr>
                <w:rFonts w:hint="eastAsia"/>
                <w:sz w:val="24"/>
              </w:rPr>
              <w:t>，参编</w:t>
            </w:r>
            <w:r>
              <w:rPr>
                <w:rFonts w:hint="eastAsia"/>
                <w:sz w:val="24"/>
              </w:rPr>
              <w:t>20%</w:t>
            </w:r>
            <w:r>
              <w:rPr>
                <w:rFonts w:hint="eastAsia"/>
                <w:sz w:val="24"/>
              </w:rPr>
              <w:t>；</w:t>
            </w:r>
          </w:p>
          <w:p w:rsidR="001A11B0" w:rsidRDefault="00D140F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教改论文第一署名单位西北农林科技大学，第一作者</w:t>
            </w:r>
            <w:r>
              <w:rPr>
                <w:rFonts w:hint="eastAsia"/>
                <w:sz w:val="24"/>
              </w:rPr>
              <w:t>100%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1A11B0">
        <w:trPr>
          <w:trHeight w:val="1004"/>
          <w:jc w:val="center"/>
        </w:trPr>
        <w:tc>
          <w:tcPr>
            <w:tcW w:w="495" w:type="dxa"/>
            <w:vMerge/>
            <w:vAlign w:val="center"/>
          </w:tcPr>
          <w:p w:rsidR="001A11B0" w:rsidRDefault="001A11B0">
            <w:pPr>
              <w:spacing w:line="560" w:lineRule="exact"/>
              <w:rPr>
                <w:sz w:val="24"/>
              </w:rPr>
            </w:pPr>
          </w:p>
        </w:tc>
        <w:tc>
          <w:tcPr>
            <w:tcW w:w="1224" w:type="dxa"/>
            <w:vMerge/>
            <w:vAlign w:val="center"/>
          </w:tcPr>
          <w:p w:rsidR="001A11B0" w:rsidRDefault="001A11B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出版正规出版社教材；公开发表</w:t>
            </w:r>
            <w:r>
              <w:rPr>
                <w:rFonts w:ascii="宋体" w:hAnsi="宋体" w:hint="eastAsia"/>
              </w:rPr>
              <w:t>学校认定的</w:t>
            </w:r>
            <w:r>
              <w:rPr>
                <w:rFonts w:ascii="宋体" w:hAnsi="宋体" w:hint="eastAsia"/>
              </w:rPr>
              <w:t>教改论文。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02" w:type="dxa"/>
            <w:vMerge/>
            <w:vAlign w:val="center"/>
          </w:tcPr>
          <w:p w:rsidR="001A11B0" w:rsidRDefault="001A11B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/>
            <w:vAlign w:val="center"/>
          </w:tcPr>
          <w:p w:rsidR="001A11B0" w:rsidRDefault="001A11B0">
            <w:pPr>
              <w:spacing w:line="560" w:lineRule="exact"/>
              <w:rPr>
                <w:sz w:val="24"/>
              </w:rPr>
            </w:pPr>
          </w:p>
        </w:tc>
        <w:tc>
          <w:tcPr>
            <w:tcW w:w="1224" w:type="dxa"/>
            <w:vMerge/>
            <w:vAlign w:val="center"/>
          </w:tcPr>
          <w:p w:rsidR="001A11B0" w:rsidRDefault="001A11B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02" w:type="dxa"/>
            <w:vMerge/>
            <w:vAlign w:val="center"/>
          </w:tcPr>
          <w:p w:rsidR="001A11B0" w:rsidRDefault="001A11B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 w:val="restart"/>
            <w:vAlign w:val="center"/>
          </w:tcPr>
          <w:p w:rsidR="001A11B0" w:rsidRDefault="00D140F2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24" w:type="dxa"/>
            <w:vMerge w:val="restart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教学</w:t>
            </w:r>
          </w:p>
          <w:p w:rsidR="001A11B0" w:rsidRDefault="00D140F2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奖励</w:t>
            </w:r>
          </w:p>
          <w:p w:rsidR="001A11B0" w:rsidRDefault="00D140F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（</w:t>
            </w:r>
            <w:r>
              <w:rPr>
                <w:rFonts w:hAnsi="宋体" w:hint="eastAsia"/>
                <w:b/>
                <w:sz w:val="24"/>
              </w:rPr>
              <w:t>3</w:t>
            </w:r>
            <w:r>
              <w:rPr>
                <w:rFonts w:hAnsi="宋体" w:hint="eastAsia"/>
                <w:b/>
                <w:sz w:val="24"/>
              </w:rPr>
              <w:t>分）</w:t>
            </w: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获得省级以上教学成果奖；获得省级以上“教学名师”等荣誉称号。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302" w:type="dxa"/>
            <w:vMerge w:val="restart"/>
            <w:vAlign w:val="center"/>
          </w:tcPr>
          <w:p w:rsidR="001A11B0" w:rsidRDefault="00D140F2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主持人</w:t>
            </w:r>
            <w:r>
              <w:rPr>
                <w:rFonts w:ascii="宋体" w:hAnsi="宋体" w:hint="eastAsia"/>
                <w:sz w:val="24"/>
              </w:rPr>
              <w:t>100%</w:t>
            </w:r>
            <w:r>
              <w:rPr>
                <w:rFonts w:ascii="宋体" w:hAnsi="宋体" w:hint="eastAsia"/>
                <w:sz w:val="24"/>
              </w:rPr>
              <w:t>，参与人</w:t>
            </w:r>
            <w:r>
              <w:rPr>
                <w:rFonts w:ascii="宋体" w:hAnsi="宋体" w:hint="eastAsia"/>
                <w:sz w:val="24"/>
              </w:rPr>
              <w:t>50%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/>
            <w:vAlign w:val="center"/>
          </w:tcPr>
          <w:p w:rsidR="001A11B0" w:rsidRDefault="001A11B0">
            <w:pPr>
              <w:spacing w:line="560" w:lineRule="exact"/>
              <w:rPr>
                <w:sz w:val="24"/>
              </w:rPr>
            </w:pPr>
          </w:p>
        </w:tc>
        <w:tc>
          <w:tcPr>
            <w:tcW w:w="1224" w:type="dxa"/>
            <w:vMerge/>
            <w:vAlign w:val="center"/>
          </w:tcPr>
          <w:p w:rsidR="001A11B0" w:rsidRDefault="001A11B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获得校级教学成果奖；获得校级“教学名师”等荣誉称号。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02" w:type="dxa"/>
            <w:vMerge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/>
            <w:vAlign w:val="center"/>
          </w:tcPr>
          <w:p w:rsidR="001A11B0" w:rsidRDefault="001A11B0">
            <w:pPr>
              <w:spacing w:line="560" w:lineRule="exact"/>
              <w:rPr>
                <w:sz w:val="24"/>
              </w:rPr>
            </w:pPr>
          </w:p>
        </w:tc>
        <w:tc>
          <w:tcPr>
            <w:tcW w:w="1224" w:type="dxa"/>
            <w:vMerge/>
            <w:vAlign w:val="center"/>
          </w:tcPr>
          <w:p w:rsidR="001A11B0" w:rsidRDefault="001A11B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</w:t>
            </w:r>
            <w:r>
              <w:rPr>
                <w:rFonts w:ascii="宋体" w:hAnsi="宋体" w:hint="eastAsia"/>
              </w:rPr>
              <w:t>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02" w:type="dxa"/>
            <w:vMerge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 w:val="restart"/>
            <w:vAlign w:val="center"/>
          </w:tcPr>
          <w:p w:rsidR="001A11B0" w:rsidRDefault="00D140F2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24" w:type="dxa"/>
            <w:vMerge w:val="restart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调课</w:t>
            </w:r>
          </w:p>
          <w:p w:rsidR="001A11B0" w:rsidRDefault="00D140F2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情况</w:t>
            </w:r>
          </w:p>
          <w:p w:rsidR="001A11B0" w:rsidRDefault="00D140F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（</w:t>
            </w:r>
            <w:r>
              <w:rPr>
                <w:rFonts w:hAnsi="宋体" w:hint="eastAsia"/>
                <w:b/>
                <w:sz w:val="24"/>
              </w:rPr>
              <w:t>3</w:t>
            </w:r>
            <w:r>
              <w:rPr>
                <w:rFonts w:hAnsi="宋体" w:hint="eastAsia"/>
                <w:b/>
                <w:sz w:val="24"/>
              </w:rPr>
              <w:t>分）</w:t>
            </w: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无调课情况。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302" w:type="dxa"/>
            <w:vMerge w:val="restart"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A11B0">
        <w:trPr>
          <w:trHeight w:val="535"/>
          <w:jc w:val="center"/>
        </w:trPr>
        <w:tc>
          <w:tcPr>
            <w:tcW w:w="495" w:type="dxa"/>
            <w:vMerge/>
            <w:vAlign w:val="center"/>
          </w:tcPr>
          <w:p w:rsidR="001A11B0" w:rsidRDefault="001A11B0">
            <w:pPr>
              <w:spacing w:line="560" w:lineRule="exact"/>
              <w:rPr>
                <w:sz w:val="24"/>
              </w:rPr>
            </w:pPr>
          </w:p>
        </w:tc>
        <w:tc>
          <w:tcPr>
            <w:tcW w:w="1224" w:type="dxa"/>
            <w:vMerge/>
            <w:vAlign w:val="center"/>
          </w:tcPr>
          <w:p w:rsidR="001A11B0" w:rsidRDefault="001A11B0">
            <w:pPr>
              <w:spacing w:line="360" w:lineRule="exact"/>
              <w:rPr>
                <w:sz w:val="24"/>
              </w:rPr>
            </w:pP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调课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次。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02" w:type="dxa"/>
            <w:vMerge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A11B0">
        <w:trPr>
          <w:trHeight w:val="517"/>
          <w:jc w:val="center"/>
        </w:trPr>
        <w:tc>
          <w:tcPr>
            <w:tcW w:w="495" w:type="dxa"/>
            <w:vMerge/>
            <w:vAlign w:val="center"/>
          </w:tcPr>
          <w:p w:rsidR="001A11B0" w:rsidRDefault="001A11B0">
            <w:pPr>
              <w:spacing w:line="560" w:lineRule="exact"/>
              <w:rPr>
                <w:sz w:val="24"/>
              </w:rPr>
            </w:pPr>
          </w:p>
        </w:tc>
        <w:tc>
          <w:tcPr>
            <w:tcW w:w="1224" w:type="dxa"/>
            <w:vMerge/>
            <w:vAlign w:val="center"/>
          </w:tcPr>
          <w:p w:rsidR="001A11B0" w:rsidRDefault="001A11B0">
            <w:pPr>
              <w:spacing w:line="360" w:lineRule="exact"/>
              <w:rPr>
                <w:sz w:val="24"/>
              </w:rPr>
            </w:pPr>
          </w:p>
        </w:tc>
        <w:tc>
          <w:tcPr>
            <w:tcW w:w="3554" w:type="dxa"/>
            <w:vAlign w:val="center"/>
          </w:tcPr>
          <w:p w:rsidR="001A11B0" w:rsidRDefault="00D140F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调课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次及以上。</w:t>
            </w:r>
          </w:p>
        </w:tc>
        <w:tc>
          <w:tcPr>
            <w:tcW w:w="1020" w:type="dxa"/>
            <w:vAlign w:val="center"/>
          </w:tcPr>
          <w:p w:rsidR="001A11B0" w:rsidRDefault="00D140F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02" w:type="dxa"/>
            <w:vMerge/>
            <w:vAlign w:val="center"/>
          </w:tcPr>
          <w:p w:rsidR="001A11B0" w:rsidRDefault="001A11B0"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 w:rsidR="001A11B0" w:rsidRDefault="001A11B0"/>
    <w:p w:rsidR="001A11B0" w:rsidRDefault="001A11B0">
      <w:pPr>
        <w:widowControl/>
        <w:tabs>
          <w:tab w:val="left" w:pos="900"/>
        </w:tabs>
        <w:spacing w:line="360" w:lineRule="auto"/>
        <w:ind w:rightChars="-39" w:right="-82" w:firstLineChars="200" w:firstLine="602"/>
        <w:rPr>
          <w:rFonts w:ascii="方正小标宋简体" w:eastAsia="方正小标宋简体" w:hAnsi="宋体"/>
          <w:b/>
          <w:sz w:val="30"/>
          <w:szCs w:val="30"/>
        </w:rPr>
        <w:sectPr w:rsidR="001A11B0">
          <w:footerReference w:type="even" r:id="rId8"/>
          <w:footerReference w:type="default" r:id="rId9"/>
          <w:pgSz w:w="11906" w:h="16838"/>
          <w:pgMar w:top="1558" w:right="1531" w:bottom="1713" w:left="1531" w:header="851" w:footer="992" w:gutter="0"/>
          <w:cols w:space="720"/>
          <w:docGrid w:type="linesAndChars" w:linePitch="312"/>
        </w:sectPr>
      </w:pPr>
    </w:p>
    <w:p w:rsidR="001A11B0" w:rsidRDefault="001A11B0">
      <w:pPr>
        <w:rPr>
          <w:rFonts w:ascii="仿宋_GB2312" w:eastAsia="仿宋_GB2312"/>
          <w:sz w:val="32"/>
          <w:szCs w:val="32"/>
        </w:rPr>
      </w:pPr>
    </w:p>
    <w:p w:rsidR="001A11B0" w:rsidRDefault="001A11B0">
      <w:pPr>
        <w:rPr>
          <w:rFonts w:ascii="仿宋_GB2312" w:eastAsia="仿宋_GB2312"/>
          <w:sz w:val="32"/>
          <w:szCs w:val="32"/>
        </w:rPr>
      </w:pPr>
    </w:p>
    <w:p w:rsidR="001A11B0" w:rsidRDefault="00D140F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1A11B0" w:rsidRDefault="00D140F2">
      <w:pPr>
        <w:ind w:leftChars="-85" w:left="-178" w:rightChars="-70" w:right="-147"/>
        <w:jc w:val="center"/>
        <w:rPr>
          <w:rFonts w:ascii="方正小标宋简体" w:eastAsia="方正小标宋简体"/>
          <w:b/>
          <w:sz w:val="28"/>
          <w:szCs w:val="28"/>
        </w:rPr>
      </w:pPr>
      <w:r>
        <w:rPr>
          <w:rFonts w:ascii="方正小标宋简体" w:eastAsia="方正小标宋简体" w:hint="eastAsia"/>
          <w:b/>
          <w:sz w:val="28"/>
          <w:szCs w:val="28"/>
        </w:rPr>
        <w:t>食品科学与工程学院教师本科教学质量评价结果汇总表</w:t>
      </w:r>
    </w:p>
    <w:p w:rsidR="001A11B0" w:rsidRDefault="001A11B0">
      <w:pPr>
        <w:ind w:left="5880" w:firstLine="420"/>
        <w:jc w:val="center"/>
        <w:rPr>
          <w:sz w:val="24"/>
        </w:rPr>
      </w:pPr>
    </w:p>
    <w:p w:rsidR="001A11B0" w:rsidRDefault="00D140F2">
      <w:pPr>
        <w:ind w:firstLine="420"/>
        <w:rPr>
          <w:sz w:val="24"/>
        </w:rPr>
      </w:pPr>
      <w:r>
        <w:rPr>
          <w:rFonts w:hint="eastAsia"/>
          <w:sz w:val="24"/>
        </w:rPr>
        <w:t>系别：</w:t>
      </w:r>
      <w:r>
        <w:rPr>
          <w:sz w:val="24"/>
        </w:rPr>
        <w:t xml:space="preserve">                                      </w:t>
      </w:r>
      <w:r>
        <w:rPr>
          <w:rFonts w:hint="eastAsia"/>
          <w:sz w:val="24"/>
        </w:rPr>
        <w:t>年度：</w:t>
      </w:r>
    </w:p>
    <w:tbl>
      <w:tblPr>
        <w:tblW w:w="8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877"/>
        <w:gridCol w:w="2046"/>
        <w:gridCol w:w="3344"/>
      </w:tblGrid>
      <w:tr w:rsidR="001A11B0">
        <w:trPr>
          <w:cantSplit/>
          <w:trHeight w:val="50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D140F2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D140F2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D140F2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D140F2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考核分数</w:t>
            </w:r>
          </w:p>
        </w:tc>
      </w:tr>
      <w:tr w:rsidR="001A11B0">
        <w:trPr>
          <w:cantSplit/>
          <w:trHeight w:val="3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</w:tr>
      <w:tr w:rsidR="001A11B0">
        <w:trPr>
          <w:cantSplit/>
          <w:trHeight w:val="3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</w:tr>
      <w:tr w:rsidR="001A11B0">
        <w:trPr>
          <w:cantSplit/>
          <w:trHeight w:val="3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</w:tr>
      <w:tr w:rsidR="001A11B0">
        <w:trPr>
          <w:cantSplit/>
          <w:trHeight w:val="3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</w:tr>
      <w:tr w:rsidR="001A11B0">
        <w:trPr>
          <w:cantSplit/>
          <w:trHeight w:val="3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</w:tr>
      <w:tr w:rsidR="001A11B0">
        <w:trPr>
          <w:cantSplit/>
          <w:trHeight w:val="3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</w:tr>
      <w:tr w:rsidR="001A11B0">
        <w:trPr>
          <w:cantSplit/>
          <w:trHeight w:val="3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</w:tr>
      <w:tr w:rsidR="001A11B0">
        <w:trPr>
          <w:cantSplit/>
          <w:trHeight w:val="3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</w:tr>
      <w:tr w:rsidR="001A11B0">
        <w:trPr>
          <w:cantSplit/>
          <w:trHeight w:val="3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</w:tr>
      <w:tr w:rsidR="001A11B0">
        <w:trPr>
          <w:cantSplit/>
          <w:trHeight w:val="3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</w:tr>
      <w:tr w:rsidR="001A11B0">
        <w:trPr>
          <w:cantSplit/>
          <w:trHeight w:val="3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</w:tr>
      <w:tr w:rsidR="001A11B0">
        <w:trPr>
          <w:cantSplit/>
          <w:trHeight w:val="3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</w:tr>
      <w:tr w:rsidR="001A11B0">
        <w:trPr>
          <w:cantSplit/>
          <w:trHeight w:val="3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</w:tr>
      <w:tr w:rsidR="001A11B0">
        <w:trPr>
          <w:cantSplit/>
          <w:trHeight w:val="3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</w:tr>
      <w:tr w:rsidR="001A11B0">
        <w:trPr>
          <w:cantSplit/>
          <w:trHeight w:val="3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</w:tr>
      <w:tr w:rsidR="001A11B0">
        <w:trPr>
          <w:cantSplit/>
          <w:trHeight w:val="3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</w:tr>
      <w:tr w:rsidR="001A11B0">
        <w:trPr>
          <w:cantSplit/>
          <w:trHeight w:val="3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</w:tr>
      <w:tr w:rsidR="001A11B0">
        <w:trPr>
          <w:cantSplit/>
          <w:trHeight w:val="3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</w:tr>
      <w:tr w:rsidR="001A11B0">
        <w:trPr>
          <w:cantSplit/>
          <w:trHeight w:val="3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</w:tr>
      <w:tr w:rsidR="001A11B0">
        <w:trPr>
          <w:cantSplit/>
          <w:trHeight w:val="3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</w:tr>
      <w:tr w:rsidR="001A11B0">
        <w:trPr>
          <w:cantSplit/>
          <w:trHeight w:val="3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</w:tr>
      <w:tr w:rsidR="001A11B0">
        <w:trPr>
          <w:cantSplit/>
          <w:trHeight w:val="39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B0" w:rsidRDefault="001A11B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</w:tr>
    </w:tbl>
    <w:p w:rsidR="001A11B0" w:rsidRDefault="001A11B0">
      <w:pPr>
        <w:widowControl/>
        <w:tabs>
          <w:tab w:val="left" w:pos="900"/>
        </w:tabs>
        <w:spacing w:line="340" w:lineRule="exact"/>
        <w:ind w:rightChars="-41" w:right="-86"/>
        <w:rPr>
          <w:sz w:val="24"/>
        </w:rPr>
      </w:pPr>
    </w:p>
    <w:p w:rsidR="001A11B0" w:rsidRDefault="00D140F2">
      <w:pPr>
        <w:widowControl/>
        <w:tabs>
          <w:tab w:val="left" w:pos="900"/>
        </w:tabs>
        <w:spacing w:line="340" w:lineRule="exact"/>
        <w:ind w:rightChars="-41" w:right="-86"/>
        <w:rPr>
          <w:sz w:val="24"/>
        </w:rPr>
      </w:pP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系主任（签字）：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1A11B0" w:rsidRDefault="001A11B0">
      <w:pPr>
        <w:spacing w:line="500" w:lineRule="exact"/>
        <w:rPr>
          <w:rFonts w:ascii="仿宋_GB2312" w:eastAsia="仿宋_GB2312" w:cs="仿宋_GB2312"/>
          <w:sz w:val="32"/>
          <w:szCs w:val="32"/>
        </w:rPr>
      </w:pPr>
    </w:p>
    <w:p w:rsidR="001A11B0" w:rsidRDefault="001A11B0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1A11B0">
      <w:pgSz w:w="11906" w:h="16838"/>
      <w:pgMar w:top="255" w:right="1289" w:bottom="24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0F2" w:rsidRDefault="00D140F2">
      <w:r>
        <w:separator/>
      </w:r>
    </w:p>
  </w:endnote>
  <w:endnote w:type="continuationSeparator" w:id="0">
    <w:p w:rsidR="00D140F2" w:rsidRDefault="00D1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B0" w:rsidRDefault="00D140F2">
    <w:pPr>
      <w:pStyle w:val="a7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1A11B0" w:rsidRDefault="001A11B0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B0" w:rsidRDefault="001A11B0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0F2" w:rsidRDefault="00D140F2">
      <w:r>
        <w:separator/>
      </w:r>
    </w:p>
  </w:footnote>
  <w:footnote w:type="continuationSeparator" w:id="0">
    <w:p w:rsidR="00D140F2" w:rsidRDefault="00D1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5D"/>
    <w:rsid w:val="000348CF"/>
    <w:rsid w:val="000D01E6"/>
    <w:rsid w:val="00106D2F"/>
    <w:rsid w:val="00186793"/>
    <w:rsid w:val="001A11B0"/>
    <w:rsid w:val="001D06B6"/>
    <w:rsid w:val="0023654D"/>
    <w:rsid w:val="002A33E8"/>
    <w:rsid w:val="002B4F60"/>
    <w:rsid w:val="002E61AD"/>
    <w:rsid w:val="0034638F"/>
    <w:rsid w:val="00384733"/>
    <w:rsid w:val="003A1D31"/>
    <w:rsid w:val="004247CA"/>
    <w:rsid w:val="0045571D"/>
    <w:rsid w:val="004565DB"/>
    <w:rsid w:val="004633F0"/>
    <w:rsid w:val="004E6360"/>
    <w:rsid w:val="00500178"/>
    <w:rsid w:val="00530C5C"/>
    <w:rsid w:val="005511E1"/>
    <w:rsid w:val="005F03D0"/>
    <w:rsid w:val="005F5AAA"/>
    <w:rsid w:val="0061102B"/>
    <w:rsid w:val="00611774"/>
    <w:rsid w:val="006634D5"/>
    <w:rsid w:val="00671B88"/>
    <w:rsid w:val="006B1A6E"/>
    <w:rsid w:val="006B33CE"/>
    <w:rsid w:val="006E7C2F"/>
    <w:rsid w:val="0075174D"/>
    <w:rsid w:val="007B5104"/>
    <w:rsid w:val="007C1B12"/>
    <w:rsid w:val="007C4A07"/>
    <w:rsid w:val="00861789"/>
    <w:rsid w:val="008623ED"/>
    <w:rsid w:val="008C05B7"/>
    <w:rsid w:val="008F6972"/>
    <w:rsid w:val="00997A59"/>
    <w:rsid w:val="009B6F55"/>
    <w:rsid w:val="009F3470"/>
    <w:rsid w:val="00AA0683"/>
    <w:rsid w:val="00AF5E5C"/>
    <w:rsid w:val="00B76292"/>
    <w:rsid w:val="00BB2C5D"/>
    <w:rsid w:val="00BE46A9"/>
    <w:rsid w:val="00BF1EE9"/>
    <w:rsid w:val="00C0202A"/>
    <w:rsid w:val="00C10FB4"/>
    <w:rsid w:val="00C97F2A"/>
    <w:rsid w:val="00CB7A4B"/>
    <w:rsid w:val="00D05DC4"/>
    <w:rsid w:val="00D140F2"/>
    <w:rsid w:val="00D30AC9"/>
    <w:rsid w:val="00DB6919"/>
    <w:rsid w:val="00DE521C"/>
    <w:rsid w:val="00ED10DC"/>
    <w:rsid w:val="00EE20AA"/>
    <w:rsid w:val="00EE6276"/>
    <w:rsid w:val="00F37E4D"/>
    <w:rsid w:val="00FC3E6F"/>
    <w:rsid w:val="00FD565F"/>
    <w:rsid w:val="073156AE"/>
    <w:rsid w:val="076A58DE"/>
    <w:rsid w:val="08901DF0"/>
    <w:rsid w:val="0B506B6B"/>
    <w:rsid w:val="0BA756A8"/>
    <w:rsid w:val="0CFA5C8F"/>
    <w:rsid w:val="0FA33022"/>
    <w:rsid w:val="113906C7"/>
    <w:rsid w:val="13993EBA"/>
    <w:rsid w:val="164A4FC4"/>
    <w:rsid w:val="16AD3F56"/>
    <w:rsid w:val="18107FDE"/>
    <w:rsid w:val="181C2F9F"/>
    <w:rsid w:val="1C2641D4"/>
    <w:rsid w:val="1D5816E3"/>
    <w:rsid w:val="2121294D"/>
    <w:rsid w:val="216E23A8"/>
    <w:rsid w:val="225221B0"/>
    <w:rsid w:val="243A54DF"/>
    <w:rsid w:val="247A0342"/>
    <w:rsid w:val="248F69FB"/>
    <w:rsid w:val="2C7B69B8"/>
    <w:rsid w:val="2EB40864"/>
    <w:rsid w:val="2EFE27F3"/>
    <w:rsid w:val="305002CF"/>
    <w:rsid w:val="31B27260"/>
    <w:rsid w:val="32A04A70"/>
    <w:rsid w:val="32BD018C"/>
    <w:rsid w:val="342F10AE"/>
    <w:rsid w:val="34CA1742"/>
    <w:rsid w:val="34EC2F70"/>
    <w:rsid w:val="35114388"/>
    <w:rsid w:val="3799681C"/>
    <w:rsid w:val="3A9D2062"/>
    <w:rsid w:val="3D1F5FA7"/>
    <w:rsid w:val="3FC56369"/>
    <w:rsid w:val="4287471C"/>
    <w:rsid w:val="4309724C"/>
    <w:rsid w:val="485301FB"/>
    <w:rsid w:val="48CA44AC"/>
    <w:rsid w:val="49525D73"/>
    <w:rsid w:val="4B4A36C3"/>
    <w:rsid w:val="5611350F"/>
    <w:rsid w:val="579F1C8C"/>
    <w:rsid w:val="596D732D"/>
    <w:rsid w:val="5C002675"/>
    <w:rsid w:val="5F74369D"/>
    <w:rsid w:val="5F8C2992"/>
    <w:rsid w:val="5F9B0E3A"/>
    <w:rsid w:val="657C7093"/>
    <w:rsid w:val="65C966E6"/>
    <w:rsid w:val="67421373"/>
    <w:rsid w:val="689F3611"/>
    <w:rsid w:val="6C792212"/>
    <w:rsid w:val="6C8134A0"/>
    <w:rsid w:val="6D652FEF"/>
    <w:rsid w:val="709A6E76"/>
    <w:rsid w:val="72E64615"/>
    <w:rsid w:val="7AEA1C1D"/>
    <w:rsid w:val="7EBB4163"/>
    <w:rsid w:val="7FBC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8053FBE-0E01-49C7-BCA2-1839E827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600" w:lineRule="exact"/>
      <w:ind w:firstLineChars="165" w:firstLine="528"/>
      <w:outlineLvl w:val="1"/>
    </w:pPr>
    <w:rPr>
      <w:rFonts w:ascii="黑体" w:eastAsia="黑体" w:hAnsi="Times New Roman" w:cs="Times New Roman" w:hint="eastAsia"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rFonts w:hint="eastAs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firstLine="576"/>
    </w:pPr>
    <w:rPr>
      <w:sz w:val="28"/>
      <w:szCs w:val="20"/>
    </w:rPr>
  </w:style>
  <w:style w:type="paragraph" w:styleId="a4">
    <w:name w:val="Plain Text"/>
    <w:basedOn w:val="a"/>
    <w:uiPriority w:val="99"/>
    <w:unhideWhenUsed/>
    <w:rPr>
      <w:rFonts w:ascii="宋体" w:hAnsi="Courier New" w:cs="华文中宋"/>
      <w:szCs w:val="21"/>
    </w:rPr>
  </w:style>
  <w:style w:type="paragraph" w:styleId="a5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  <w:uiPriority w:val="99"/>
    <w:unhideWhenUsed/>
    <w:qFormat/>
  </w:style>
  <w:style w:type="character" w:customStyle="1" w:styleId="Char2">
    <w:name w:val="页眉 Char"/>
    <w:basedOn w:val="a0"/>
    <w:uiPriority w:val="99"/>
    <w:qFormat/>
    <w:rPr>
      <w:sz w:val="18"/>
      <w:szCs w:val="18"/>
    </w:rPr>
  </w:style>
  <w:style w:type="character" w:customStyle="1" w:styleId="Char3">
    <w:name w:val="页脚 Char"/>
    <w:basedOn w:val="a0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5"/>
    <w:uiPriority w:val="99"/>
    <w:semiHidden/>
    <w:qFormat/>
  </w:style>
  <w:style w:type="character" w:customStyle="1" w:styleId="Char1">
    <w:name w:val="页脚 Char1"/>
    <w:basedOn w:val="a0"/>
    <w:link w:val="a7"/>
    <w:qFormat/>
    <w:rPr>
      <w:kern w:val="2"/>
      <w:sz w:val="18"/>
      <w:szCs w:val="18"/>
      <w:lang w:bidi="ar"/>
    </w:rPr>
  </w:style>
  <w:style w:type="character" w:customStyle="1" w:styleId="Char10">
    <w:name w:val="页眉 Char1"/>
    <w:basedOn w:val="a0"/>
    <w:link w:val="a8"/>
    <w:qFormat/>
    <w:rPr>
      <w:kern w:val="2"/>
      <w:sz w:val="18"/>
      <w:szCs w:val="18"/>
      <w:lang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0C40BF-E51A-4239-947D-2A11A91C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339</Words>
  <Characters>1934</Characters>
  <Application>Microsoft Office Word</Application>
  <DocSecurity>0</DocSecurity>
  <Lines>16</Lines>
  <Paragraphs>4</Paragraphs>
  <ScaleCrop>false</ScaleCrop>
  <Company>Pc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薛宏春</cp:lastModifiedBy>
  <cp:revision>21</cp:revision>
  <cp:lastPrinted>2017-01-05T07:57:00Z</cp:lastPrinted>
  <dcterms:created xsi:type="dcterms:W3CDTF">2016-04-19T09:41:00Z</dcterms:created>
  <dcterms:modified xsi:type="dcterms:W3CDTF">2017-01-16T09:18:00Z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